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0"/>
        <w:gridCol w:w="5597"/>
        <w:gridCol w:w="1868"/>
        <w:gridCol w:w="3733"/>
        <w:gridCol w:w="1118"/>
      </w:tblGrid>
      <w:tr w:rsidR="00297498" w:rsidRPr="00297498" w14:paraId="0B149E79" w14:textId="77777777" w:rsidTr="002452A5">
        <w:trPr>
          <w:trHeight w:val="9693"/>
        </w:trPr>
        <w:tc>
          <w:tcPr>
            <w:tcW w:w="5000" w:type="pct"/>
            <w:gridSpan w:val="5"/>
          </w:tcPr>
          <w:p w14:paraId="627DB1A3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  <w:r w:rsidRPr="00297498">
              <w:rPr>
                <w:rFonts w:ascii="Arial" w:eastAsia="Arial" w:hAnsi="Arial" w:cs="Times New Roman"/>
                <w:noProof/>
                <w:sz w:val="24"/>
                <w:szCs w:val="28"/>
                <w:lang w:bidi="da-DK"/>
              </w:rPr>
              <w:drawing>
                <wp:inline distT="0" distB="0" distL="0" distR="0" wp14:anchorId="75142A5C" wp14:editId="21AA11EC">
                  <wp:extent cx="6842234" cy="6171437"/>
                  <wp:effectExtent l="0" t="0" r="0" b="1270"/>
                  <wp:docPr id="8" name="Billede 8" title="Dekorat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3080" cy="617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498" w:rsidRPr="00297498" w14:paraId="3B2DA1F6" w14:textId="77777777" w:rsidTr="00297498">
        <w:trPr>
          <w:trHeight w:val="144"/>
        </w:trPr>
        <w:tc>
          <w:tcPr>
            <w:tcW w:w="417" w:type="pct"/>
            <w:vMerge w:val="restart"/>
            <w:shd w:val="clear" w:color="auto" w:fill="000000"/>
          </w:tcPr>
          <w:p w14:paraId="31103CC8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  <w:tc>
          <w:tcPr>
            <w:tcW w:w="2083" w:type="pct"/>
            <w:tcBorders>
              <w:top w:val="single" w:sz="48" w:space="0" w:color="D83D27"/>
            </w:tcBorders>
            <w:shd w:val="clear" w:color="auto" w:fill="000000"/>
          </w:tcPr>
          <w:p w14:paraId="56F8A0AB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  <w:tc>
          <w:tcPr>
            <w:tcW w:w="2084" w:type="pct"/>
            <w:gridSpan w:val="2"/>
            <w:shd w:val="clear" w:color="auto" w:fill="000000"/>
          </w:tcPr>
          <w:p w14:paraId="1B389C10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  <w:tc>
          <w:tcPr>
            <w:tcW w:w="416" w:type="pct"/>
            <w:vMerge w:val="restart"/>
            <w:shd w:val="clear" w:color="auto" w:fill="000000"/>
          </w:tcPr>
          <w:p w14:paraId="65C7C06A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</w:tr>
      <w:tr w:rsidR="00297498" w:rsidRPr="00297498" w14:paraId="73B47A40" w14:textId="77777777" w:rsidTr="00297498">
        <w:trPr>
          <w:trHeight w:val="3132"/>
        </w:trPr>
        <w:tc>
          <w:tcPr>
            <w:tcW w:w="417" w:type="pct"/>
            <w:vMerge/>
            <w:shd w:val="clear" w:color="auto" w:fill="000000"/>
          </w:tcPr>
          <w:p w14:paraId="60AB3315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  <w:tc>
          <w:tcPr>
            <w:tcW w:w="4167" w:type="pct"/>
            <w:gridSpan w:val="3"/>
            <w:shd w:val="clear" w:color="auto" w:fill="000000"/>
          </w:tcPr>
          <w:p w14:paraId="22D388DE" w14:textId="77777777" w:rsidR="00297498" w:rsidRPr="00297498" w:rsidRDefault="00297498" w:rsidP="00297498">
            <w:pPr>
              <w:spacing w:after="0" w:line="240" w:lineRule="auto"/>
              <w:contextualSpacing/>
              <w:rPr>
                <w:rFonts w:ascii="Arial" w:eastAsia="SimHei" w:hAnsi="Arial" w:cs="Times New Roman"/>
                <w:b/>
                <w:caps/>
                <w:spacing w:val="-10"/>
                <w:kern w:val="28"/>
                <w:sz w:val="72"/>
                <w:szCs w:val="56"/>
              </w:rPr>
            </w:pPr>
            <w:r w:rsidRPr="00297498">
              <w:rPr>
                <w:rFonts w:ascii="Arial" w:eastAsia="SimHei" w:hAnsi="Arial" w:cs="Times New Roman"/>
                <w:b/>
                <w:caps/>
                <w:spacing w:val="-10"/>
                <w:kern w:val="28"/>
                <w:sz w:val="72"/>
                <w:szCs w:val="56"/>
              </w:rPr>
              <w:t>KPI økonomi-rapport</w:t>
            </w:r>
          </w:p>
          <w:p w14:paraId="28367721" w14:textId="77777777" w:rsidR="00297498" w:rsidRPr="00297498" w:rsidRDefault="00297498" w:rsidP="00297498">
            <w:pPr>
              <w:numPr>
                <w:ilvl w:val="1"/>
                <w:numId w:val="0"/>
              </w:numPr>
              <w:spacing w:after="0" w:line="240" w:lineRule="auto"/>
              <w:rPr>
                <w:rFonts w:ascii="Arial" w:eastAsia="SimHei" w:hAnsi="Arial" w:cs="Times New Roman"/>
                <w:caps/>
                <w:sz w:val="32"/>
              </w:rPr>
            </w:pPr>
            <w:r w:rsidRPr="00297498">
              <w:rPr>
                <w:rFonts w:ascii="Arial" w:eastAsia="SimHei" w:hAnsi="Arial" w:cs="Times New Roman"/>
                <w:caps/>
                <w:sz w:val="32"/>
              </w:rPr>
              <w:t xml:space="preserve">DDH Styregruppemøde </w:t>
            </w:r>
          </w:p>
          <w:p w14:paraId="4C84F598" w14:textId="77911CB6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  <w:r w:rsidRPr="00297498">
              <w:rPr>
                <w:rFonts w:ascii="Arial" w:eastAsia="Arial" w:hAnsi="Arial" w:cs="Times New Roman"/>
                <w:sz w:val="24"/>
                <w:szCs w:val="28"/>
              </w:rPr>
              <w:t>Den</w:t>
            </w:r>
            <w:r w:rsidR="004D6B1C">
              <w:rPr>
                <w:rFonts w:ascii="Arial" w:eastAsia="Arial" w:hAnsi="Arial" w:cs="Times New Roman"/>
                <w:sz w:val="24"/>
                <w:szCs w:val="28"/>
              </w:rPr>
              <w:t xml:space="preserve"> </w:t>
            </w:r>
            <w:r w:rsidR="00A632EC">
              <w:rPr>
                <w:rFonts w:ascii="Arial" w:eastAsia="Arial" w:hAnsi="Arial" w:cs="Times New Roman"/>
                <w:sz w:val="24"/>
                <w:szCs w:val="28"/>
              </w:rPr>
              <w:t>2</w:t>
            </w:r>
            <w:r w:rsidR="00686025">
              <w:rPr>
                <w:rFonts w:ascii="Arial" w:eastAsia="Arial" w:hAnsi="Arial" w:cs="Times New Roman"/>
                <w:sz w:val="24"/>
                <w:szCs w:val="28"/>
              </w:rPr>
              <w:t>5</w:t>
            </w:r>
            <w:r w:rsidRPr="00297498">
              <w:rPr>
                <w:rFonts w:ascii="Arial" w:eastAsia="Arial" w:hAnsi="Arial" w:cs="Times New Roman"/>
                <w:sz w:val="24"/>
                <w:szCs w:val="28"/>
              </w:rPr>
              <w:t xml:space="preserve">. </w:t>
            </w:r>
            <w:r w:rsidR="00686025">
              <w:rPr>
                <w:rFonts w:ascii="Arial" w:eastAsia="Arial" w:hAnsi="Arial" w:cs="Times New Roman"/>
                <w:sz w:val="24"/>
                <w:szCs w:val="28"/>
              </w:rPr>
              <w:t>januar</w:t>
            </w:r>
            <w:r w:rsidRPr="00297498">
              <w:rPr>
                <w:rFonts w:ascii="Arial" w:eastAsia="Arial" w:hAnsi="Arial" w:cs="Times New Roman"/>
                <w:sz w:val="24"/>
                <w:szCs w:val="28"/>
              </w:rPr>
              <w:t xml:space="preserve"> 202</w:t>
            </w:r>
            <w:r w:rsidR="00686025">
              <w:rPr>
                <w:rFonts w:ascii="Arial" w:eastAsia="Arial" w:hAnsi="Arial" w:cs="Times New Roman"/>
                <w:sz w:val="24"/>
                <w:szCs w:val="28"/>
              </w:rPr>
              <w:t>3</w:t>
            </w:r>
          </w:p>
          <w:p w14:paraId="23CEA26F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  <w:p w14:paraId="493A4A79" w14:textId="2C7A383A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  <w:r w:rsidRPr="00297498">
              <w:rPr>
                <w:rFonts w:ascii="Arial" w:eastAsia="Arial" w:hAnsi="Arial" w:cs="Times New Roman"/>
                <w:sz w:val="24"/>
                <w:szCs w:val="28"/>
              </w:rPr>
              <w:t xml:space="preserve">Nyeste data medtaget: </w:t>
            </w:r>
            <w:r w:rsidR="004D6B1C">
              <w:rPr>
                <w:rFonts w:ascii="Arial" w:eastAsia="Arial" w:hAnsi="Arial" w:cs="Times New Roman"/>
                <w:sz w:val="24"/>
                <w:szCs w:val="28"/>
              </w:rPr>
              <w:t>3</w:t>
            </w:r>
            <w:r w:rsidR="00A632EC">
              <w:rPr>
                <w:rFonts w:ascii="Arial" w:eastAsia="Arial" w:hAnsi="Arial" w:cs="Times New Roman"/>
                <w:sz w:val="24"/>
                <w:szCs w:val="28"/>
              </w:rPr>
              <w:t>1</w:t>
            </w:r>
            <w:r w:rsidR="00C018BE">
              <w:rPr>
                <w:rFonts w:ascii="Arial" w:eastAsia="Arial" w:hAnsi="Arial" w:cs="Times New Roman"/>
                <w:sz w:val="24"/>
                <w:szCs w:val="28"/>
              </w:rPr>
              <w:t>.</w:t>
            </w:r>
            <w:r w:rsidR="004D6B1C">
              <w:rPr>
                <w:rFonts w:ascii="Arial" w:eastAsia="Arial" w:hAnsi="Arial" w:cs="Times New Roman"/>
                <w:sz w:val="24"/>
                <w:szCs w:val="28"/>
              </w:rPr>
              <w:t xml:space="preserve"> </w:t>
            </w:r>
            <w:r w:rsidR="00686025">
              <w:rPr>
                <w:rFonts w:ascii="Arial" w:eastAsia="Arial" w:hAnsi="Arial" w:cs="Times New Roman"/>
                <w:sz w:val="24"/>
                <w:szCs w:val="28"/>
              </w:rPr>
              <w:t>decem</w:t>
            </w:r>
            <w:r w:rsidR="002F3A0C">
              <w:rPr>
                <w:rFonts w:ascii="Arial" w:eastAsia="Arial" w:hAnsi="Arial" w:cs="Times New Roman"/>
                <w:sz w:val="24"/>
                <w:szCs w:val="28"/>
              </w:rPr>
              <w:t>ber</w:t>
            </w:r>
            <w:r w:rsidRPr="00297498">
              <w:rPr>
                <w:rFonts w:ascii="Arial" w:eastAsia="Arial" w:hAnsi="Arial" w:cs="Times New Roman"/>
                <w:sz w:val="24"/>
                <w:szCs w:val="28"/>
              </w:rPr>
              <w:t xml:space="preserve"> 202</w:t>
            </w:r>
            <w:r w:rsidR="00C018BE">
              <w:rPr>
                <w:rFonts w:ascii="Arial" w:eastAsia="Arial" w:hAnsi="Arial" w:cs="Times New Roman"/>
                <w:sz w:val="24"/>
                <w:szCs w:val="28"/>
              </w:rPr>
              <w:t>2</w:t>
            </w:r>
          </w:p>
          <w:p w14:paraId="5C47EF1A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  <w:p w14:paraId="4EACAEE8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  <w:r w:rsidRPr="00297498">
              <w:rPr>
                <w:rFonts w:ascii="Arial" w:eastAsia="Arial" w:hAnsi="Arial" w:cs="Times New Roman"/>
                <w:sz w:val="24"/>
                <w:szCs w:val="28"/>
              </w:rPr>
              <w:t>Kent Jensen, Holstebro</w:t>
            </w:r>
          </w:p>
          <w:p w14:paraId="21DC4F6D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  <w:r w:rsidRPr="00297498">
              <w:rPr>
                <w:rFonts w:ascii="Arial" w:eastAsia="Arial" w:hAnsi="Arial" w:cs="Times New Roman"/>
                <w:sz w:val="24"/>
                <w:szCs w:val="28"/>
              </w:rPr>
              <w:t xml:space="preserve">Lilli Vestergaard, Vesthimmerland </w:t>
            </w:r>
          </w:p>
        </w:tc>
        <w:tc>
          <w:tcPr>
            <w:tcW w:w="416" w:type="pct"/>
            <w:vMerge/>
            <w:shd w:val="clear" w:color="auto" w:fill="000000"/>
          </w:tcPr>
          <w:p w14:paraId="1BDFCC7C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</w:tr>
      <w:tr w:rsidR="00297498" w:rsidRPr="00297498" w14:paraId="4061A1D1" w14:textId="77777777" w:rsidTr="00297498">
        <w:trPr>
          <w:trHeight w:val="576"/>
        </w:trPr>
        <w:tc>
          <w:tcPr>
            <w:tcW w:w="417" w:type="pct"/>
            <w:vMerge/>
            <w:shd w:val="clear" w:color="auto" w:fill="000000"/>
          </w:tcPr>
          <w:p w14:paraId="6DC2D4D8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  <w:tc>
          <w:tcPr>
            <w:tcW w:w="2778" w:type="pct"/>
            <w:gridSpan w:val="2"/>
            <w:shd w:val="clear" w:color="auto" w:fill="000000"/>
          </w:tcPr>
          <w:p w14:paraId="666C5C60" w14:textId="77777777" w:rsidR="00297498" w:rsidRPr="00297498" w:rsidRDefault="00297498" w:rsidP="00297498">
            <w:pPr>
              <w:spacing w:after="240" w:line="240" w:lineRule="auto"/>
              <w:rPr>
                <w:rFonts w:ascii="Arial" w:eastAsia="Arial" w:hAnsi="Arial" w:cs="Times New Roman"/>
                <w:b/>
                <w:caps/>
                <w:color w:val="FFFFFF"/>
                <w:sz w:val="24"/>
                <w:szCs w:val="72"/>
              </w:rPr>
            </w:pPr>
          </w:p>
        </w:tc>
        <w:tc>
          <w:tcPr>
            <w:tcW w:w="1389" w:type="pct"/>
            <w:shd w:val="clear" w:color="auto" w:fill="000000"/>
          </w:tcPr>
          <w:p w14:paraId="6620BD18" w14:textId="77777777" w:rsidR="00297498" w:rsidRPr="00297498" w:rsidRDefault="00297498" w:rsidP="00297498">
            <w:pPr>
              <w:spacing w:after="24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  <w:tc>
          <w:tcPr>
            <w:tcW w:w="416" w:type="pct"/>
            <w:vMerge/>
            <w:shd w:val="clear" w:color="auto" w:fill="000000"/>
          </w:tcPr>
          <w:p w14:paraId="110322FB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</w:tr>
      <w:tr w:rsidR="00297498" w:rsidRPr="00297498" w14:paraId="6D94808A" w14:textId="77777777" w:rsidTr="00297498">
        <w:trPr>
          <w:trHeight w:val="576"/>
        </w:trPr>
        <w:tc>
          <w:tcPr>
            <w:tcW w:w="417" w:type="pct"/>
            <w:shd w:val="clear" w:color="auto" w:fill="000000"/>
          </w:tcPr>
          <w:p w14:paraId="7C89B653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  <w:p w14:paraId="4A248177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  <w:tc>
          <w:tcPr>
            <w:tcW w:w="2778" w:type="pct"/>
            <w:gridSpan w:val="2"/>
            <w:shd w:val="clear" w:color="auto" w:fill="000000"/>
          </w:tcPr>
          <w:p w14:paraId="7587A10C" w14:textId="77777777" w:rsidR="00297498" w:rsidRPr="00297498" w:rsidRDefault="00297498" w:rsidP="00297498">
            <w:pPr>
              <w:spacing w:after="240" w:line="240" w:lineRule="auto"/>
              <w:rPr>
                <w:rFonts w:ascii="Arial" w:eastAsia="Arial" w:hAnsi="Arial" w:cs="Times New Roman"/>
                <w:b/>
                <w:caps/>
                <w:color w:val="FFFFFF"/>
                <w:sz w:val="24"/>
                <w:szCs w:val="28"/>
              </w:rPr>
            </w:pPr>
          </w:p>
        </w:tc>
        <w:tc>
          <w:tcPr>
            <w:tcW w:w="1389" w:type="pct"/>
            <w:shd w:val="clear" w:color="auto" w:fill="000000"/>
          </w:tcPr>
          <w:p w14:paraId="6F3A3BFF" w14:textId="77777777" w:rsidR="00297498" w:rsidRPr="00297498" w:rsidRDefault="00297498" w:rsidP="00297498">
            <w:pPr>
              <w:spacing w:after="24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  <w:tc>
          <w:tcPr>
            <w:tcW w:w="416" w:type="pct"/>
            <w:shd w:val="clear" w:color="auto" w:fill="000000"/>
          </w:tcPr>
          <w:p w14:paraId="281CA28B" w14:textId="77777777" w:rsidR="00297498" w:rsidRPr="00297498" w:rsidRDefault="00297498" w:rsidP="00297498">
            <w:pPr>
              <w:spacing w:after="0" w:line="240" w:lineRule="auto"/>
              <w:rPr>
                <w:rFonts w:ascii="Arial" w:eastAsia="Arial" w:hAnsi="Arial" w:cs="Times New Roman"/>
                <w:sz w:val="24"/>
                <w:szCs w:val="28"/>
              </w:rPr>
            </w:pPr>
          </w:p>
        </w:tc>
      </w:tr>
    </w:tbl>
    <w:p w14:paraId="0F04247C" w14:textId="76A4B816" w:rsidR="00FA6F59" w:rsidRDefault="00FA6F59"/>
    <w:p w14:paraId="786AA278" w14:textId="6A6EFF44" w:rsidR="00CE47F6" w:rsidRDefault="00CE47F6"/>
    <w:p w14:paraId="78F57DFE" w14:textId="7CEF7D5E" w:rsidR="00902E13" w:rsidRDefault="00902E13"/>
    <w:p w14:paraId="2DE3C1A8" w14:textId="42EFF763" w:rsidR="00902E13" w:rsidRDefault="00902E13"/>
    <w:p w14:paraId="1002791A" w14:textId="3F43B748" w:rsidR="00902E13" w:rsidRDefault="00902E13"/>
    <w:p w14:paraId="6CEADAD3" w14:textId="23DB2E5C" w:rsidR="00902E13" w:rsidRDefault="00902E13"/>
    <w:p w14:paraId="27481211" w14:textId="2A8E33CC" w:rsidR="00902E13" w:rsidRDefault="00902E13"/>
    <w:p w14:paraId="7042A2EE" w14:textId="3F03625F" w:rsidR="0098187B" w:rsidRDefault="0098187B">
      <w:pPr>
        <w:rPr>
          <w:noProof/>
        </w:rPr>
      </w:pPr>
    </w:p>
    <w:p w14:paraId="7FE1B957" w14:textId="496111F9" w:rsidR="00A85B56" w:rsidRDefault="00A85B56">
      <w:pPr>
        <w:rPr>
          <w:noProof/>
        </w:rPr>
      </w:pPr>
    </w:p>
    <w:p w14:paraId="2BFB4C95" w14:textId="4921320D" w:rsidR="009D4052" w:rsidRDefault="009D4052">
      <w:pPr>
        <w:rPr>
          <w:noProof/>
        </w:rPr>
      </w:pPr>
    </w:p>
    <w:p w14:paraId="71FE0D2E" w14:textId="3A4C8317" w:rsidR="009D4052" w:rsidRDefault="009D4052">
      <w:pPr>
        <w:rPr>
          <w:noProof/>
        </w:rPr>
      </w:pPr>
    </w:p>
    <w:p w14:paraId="043A08B9" w14:textId="77777777" w:rsidR="003712C3" w:rsidRDefault="003712C3"/>
    <w:p w14:paraId="1AC3D5D5" w14:textId="77777777" w:rsidR="003712C3" w:rsidRDefault="003712C3"/>
    <w:p w14:paraId="1D5E8049" w14:textId="77777777" w:rsidR="003712C3" w:rsidRDefault="003712C3"/>
    <w:p w14:paraId="4C939D0E" w14:textId="77777777" w:rsidR="003712C3" w:rsidRDefault="003712C3"/>
    <w:p w14:paraId="640C13C5" w14:textId="77777777" w:rsidR="003712C3" w:rsidRDefault="003712C3"/>
    <w:p w14:paraId="6AB1F7B5" w14:textId="77777777" w:rsidR="003712C3" w:rsidRDefault="003712C3"/>
    <w:p w14:paraId="2532644B" w14:textId="77777777" w:rsidR="007809E2" w:rsidRDefault="007809E2"/>
    <w:p w14:paraId="058037A4" w14:textId="77777777" w:rsidR="007809E2" w:rsidRDefault="007809E2"/>
    <w:p w14:paraId="0341A693" w14:textId="77777777" w:rsidR="007809E2" w:rsidRDefault="007809E2"/>
    <w:p w14:paraId="7B961309" w14:textId="7EF9C447" w:rsidR="007809E2" w:rsidRDefault="009170E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0D9292A" wp14:editId="551A57B9">
            <wp:simplePos x="0" y="0"/>
            <wp:positionH relativeFrom="margin">
              <wp:posOffset>-833120</wp:posOffset>
            </wp:positionH>
            <wp:positionV relativeFrom="paragraph">
              <wp:posOffset>0</wp:posOffset>
            </wp:positionV>
            <wp:extent cx="10239375" cy="6553200"/>
            <wp:effectExtent l="0" t="0" r="9525" b="0"/>
            <wp:wrapSquare wrapText="bothSides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A1E42D50-DA7E-5142-6754-80B1B22985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</w:p>
    <w:p w14:paraId="0FA0D7B7" w14:textId="587CB193" w:rsidR="007809E2" w:rsidRDefault="009170E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5D3B2A" wp14:editId="3965427C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10258425" cy="6467475"/>
            <wp:effectExtent l="0" t="0" r="9525" b="9525"/>
            <wp:wrapSquare wrapText="bothSides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608F25F8-709F-AF08-5FA1-D81768DA84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DDA0E" w14:textId="49CE8DE8" w:rsidR="009D4052" w:rsidRDefault="009170E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7C4A83" wp14:editId="2F53DB7F">
            <wp:simplePos x="0" y="0"/>
            <wp:positionH relativeFrom="margin">
              <wp:posOffset>-937895</wp:posOffset>
            </wp:positionH>
            <wp:positionV relativeFrom="paragraph">
              <wp:posOffset>0</wp:posOffset>
            </wp:positionV>
            <wp:extent cx="10201275" cy="6486525"/>
            <wp:effectExtent l="0" t="0" r="9525" b="9525"/>
            <wp:wrapSquare wrapText="bothSides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AED1706E-062E-8E05-4799-F98957FE17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3B8F6" w14:textId="437201B2" w:rsidR="007809E2" w:rsidRDefault="009170E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8FF321" wp14:editId="25FDC793">
            <wp:simplePos x="0" y="0"/>
            <wp:positionH relativeFrom="column">
              <wp:posOffset>-1070611</wp:posOffset>
            </wp:positionH>
            <wp:positionV relativeFrom="paragraph">
              <wp:posOffset>-720091</wp:posOffset>
            </wp:positionV>
            <wp:extent cx="10639425" cy="7477125"/>
            <wp:effectExtent l="0" t="0" r="9525" b="9525"/>
            <wp:wrapNone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63AE267C-8887-9A1B-E017-5DFE63FA18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2DA31" w14:textId="152D4C14" w:rsidR="007809E2" w:rsidRDefault="007809E2"/>
    <w:p w14:paraId="355118F2" w14:textId="60EB87A9" w:rsidR="007809E2" w:rsidRDefault="007809E2"/>
    <w:p w14:paraId="0C5B6399" w14:textId="03768FB1" w:rsidR="007809E2" w:rsidRDefault="007809E2"/>
    <w:p w14:paraId="4A8A5FF0" w14:textId="55635A20" w:rsidR="007809E2" w:rsidRDefault="007809E2"/>
    <w:p w14:paraId="4CAB2A4A" w14:textId="45DD762C" w:rsidR="007809E2" w:rsidRDefault="007809E2"/>
    <w:p w14:paraId="5AC6EA2D" w14:textId="388EBCD0" w:rsidR="00B26A7B" w:rsidRDefault="00B26A7B"/>
    <w:p w14:paraId="134CD71C" w14:textId="6F44F4D8" w:rsidR="00B26A7B" w:rsidRDefault="00B26A7B"/>
    <w:p w14:paraId="27F2665B" w14:textId="31142F6C" w:rsidR="00B26A7B" w:rsidRDefault="009170E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6C21FD" wp14:editId="7CA7FA2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563225" cy="6724650"/>
            <wp:effectExtent l="0" t="0" r="9525" b="0"/>
            <wp:wrapSquare wrapText="bothSides"/>
            <wp:docPr id="7" name="Diagram 7">
              <a:extLst xmlns:a="http://schemas.openxmlformats.org/drawingml/2006/main">
                <a:ext uri="{FF2B5EF4-FFF2-40B4-BE49-F238E27FC236}">
                  <a16:creationId xmlns:a16="http://schemas.microsoft.com/office/drawing/2014/main" id="{4F4B2452-7B8F-CAB4-C266-D3EB2150C9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6A7B" w:rsidSect="009D4052">
      <w:footerReference w:type="default" r:id="rId15"/>
      <w:pgSz w:w="16838" w:h="11906" w:orient="landscape" w:code="9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369F0" w14:textId="77777777" w:rsidR="000E4359" w:rsidRDefault="000E4359" w:rsidP="007F0E19">
      <w:pPr>
        <w:spacing w:after="0" w:line="240" w:lineRule="auto"/>
      </w:pPr>
      <w:r>
        <w:separator/>
      </w:r>
    </w:p>
  </w:endnote>
  <w:endnote w:type="continuationSeparator" w:id="0">
    <w:p w14:paraId="4ED2408A" w14:textId="77777777" w:rsidR="000E4359" w:rsidRDefault="000E4359" w:rsidP="007F0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9591283"/>
      <w:docPartObj>
        <w:docPartGallery w:val="Page Numbers (Bottom of Page)"/>
        <w:docPartUnique/>
      </w:docPartObj>
    </w:sdtPr>
    <w:sdtContent>
      <w:p w14:paraId="0703ECDF" w14:textId="4D76ECA9" w:rsidR="007F0E19" w:rsidRDefault="007F0E19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3AAED8" w14:textId="77777777" w:rsidR="007F0E19" w:rsidRDefault="007F0E1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0B31D" w14:textId="77777777" w:rsidR="000E4359" w:rsidRDefault="000E4359" w:rsidP="007F0E19">
      <w:pPr>
        <w:spacing w:after="0" w:line="240" w:lineRule="auto"/>
      </w:pPr>
      <w:r>
        <w:separator/>
      </w:r>
    </w:p>
  </w:footnote>
  <w:footnote w:type="continuationSeparator" w:id="0">
    <w:p w14:paraId="25BDA112" w14:textId="77777777" w:rsidR="000E4359" w:rsidRDefault="000E4359" w:rsidP="007F0E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E13"/>
    <w:rsid w:val="000117C1"/>
    <w:rsid w:val="0004173F"/>
    <w:rsid w:val="0004765A"/>
    <w:rsid w:val="00083108"/>
    <w:rsid w:val="000B0CCC"/>
    <w:rsid w:val="000E4359"/>
    <w:rsid w:val="00161E93"/>
    <w:rsid w:val="001A5792"/>
    <w:rsid w:val="00222FB5"/>
    <w:rsid w:val="002608BB"/>
    <w:rsid w:val="00277589"/>
    <w:rsid w:val="00297498"/>
    <w:rsid w:val="002E1E4B"/>
    <w:rsid w:val="002F3A0C"/>
    <w:rsid w:val="00302030"/>
    <w:rsid w:val="003539BC"/>
    <w:rsid w:val="003712C3"/>
    <w:rsid w:val="003B1B62"/>
    <w:rsid w:val="003F694E"/>
    <w:rsid w:val="00422A31"/>
    <w:rsid w:val="0045498D"/>
    <w:rsid w:val="004B262B"/>
    <w:rsid w:val="004D6B1C"/>
    <w:rsid w:val="00514394"/>
    <w:rsid w:val="00563D3E"/>
    <w:rsid w:val="00567CFB"/>
    <w:rsid w:val="00574370"/>
    <w:rsid w:val="005A1BC2"/>
    <w:rsid w:val="005A1CDF"/>
    <w:rsid w:val="005D097E"/>
    <w:rsid w:val="006003A8"/>
    <w:rsid w:val="00634634"/>
    <w:rsid w:val="0064475E"/>
    <w:rsid w:val="006668B1"/>
    <w:rsid w:val="00683FF9"/>
    <w:rsid w:val="006848A8"/>
    <w:rsid w:val="00686025"/>
    <w:rsid w:val="006B4B68"/>
    <w:rsid w:val="006C2293"/>
    <w:rsid w:val="006D65EB"/>
    <w:rsid w:val="006E6D58"/>
    <w:rsid w:val="007001A0"/>
    <w:rsid w:val="007805D5"/>
    <w:rsid w:val="007809E2"/>
    <w:rsid w:val="007942B9"/>
    <w:rsid w:val="0079791B"/>
    <w:rsid w:val="007A5510"/>
    <w:rsid w:val="007D348E"/>
    <w:rsid w:val="007F0E19"/>
    <w:rsid w:val="0083732F"/>
    <w:rsid w:val="0087354E"/>
    <w:rsid w:val="00882E49"/>
    <w:rsid w:val="00896886"/>
    <w:rsid w:val="008B3B11"/>
    <w:rsid w:val="008D4298"/>
    <w:rsid w:val="00902E13"/>
    <w:rsid w:val="00911045"/>
    <w:rsid w:val="00912444"/>
    <w:rsid w:val="009170E9"/>
    <w:rsid w:val="00941F33"/>
    <w:rsid w:val="0098141E"/>
    <w:rsid w:val="0098187B"/>
    <w:rsid w:val="009D4052"/>
    <w:rsid w:val="00A632EC"/>
    <w:rsid w:val="00A85B56"/>
    <w:rsid w:val="00AA34EB"/>
    <w:rsid w:val="00AC1E66"/>
    <w:rsid w:val="00AE046B"/>
    <w:rsid w:val="00AF4130"/>
    <w:rsid w:val="00AF6A58"/>
    <w:rsid w:val="00B24370"/>
    <w:rsid w:val="00B26A7B"/>
    <w:rsid w:val="00B308E7"/>
    <w:rsid w:val="00B65C52"/>
    <w:rsid w:val="00C018BE"/>
    <w:rsid w:val="00C17755"/>
    <w:rsid w:val="00C66732"/>
    <w:rsid w:val="00CA0F5C"/>
    <w:rsid w:val="00CA5969"/>
    <w:rsid w:val="00CA6B9F"/>
    <w:rsid w:val="00CD7C71"/>
    <w:rsid w:val="00CE47F6"/>
    <w:rsid w:val="00D24045"/>
    <w:rsid w:val="00D81DEB"/>
    <w:rsid w:val="00DA7E05"/>
    <w:rsid w:val="00DC1F46"/>
    <w:rsid w:val="00DC6CC2"/>
    <w:rsid w:val="00DD0E9C"/>
    <w:rsid w:val="00DE7704"/>
    <w:rsid w:val="00ED6442"/>
    <w:rsid w:val="00ED7AE1"/>
    <w:rsid w:val="00F00486"/>
    <w:rsid w:val="00F0162A"/>
    <w:rsid w:val="00F6122C"/>
    <w:rsid w:val="00F94D8B"/>
    <w:rsid w:val="00FA6F59"/>
    <w:rsid w:val="00FE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BC4BA"/>
  <w15:chartTrackingRefBased/>
  <w15:docId w15:val="{43DC7CFA-2FC1-4339-9860-E131E1C3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0E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0E19"/>
  </w:style>
  <w:style w:type="paragraph" w:styleId="Sidefod">
    <w:name w:val="footer"/>
    <w:basedOn w:val="Normal"/>
    <w:link w:val="SidefodTegn"/>
    <w:uiPriority w:val="99"/>
    <w:unhideWhenUsed/>
    <w:rsid w:val="007F0E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0E19"/>
  </w:style>
  <w:style w:type="character" w:styleId="Pladsholdertekst">
    <w:name w:val="Placeholder Text"/>
    <w:basedOn w:val="Standardskrifttypeiafsnit"/>
    <w:uiPriority w:val="99"/>
    <w:semiHidden/>
    <w:rsid w:val="003F69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2022: Kommuneandele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a-DK"/>
        </a:p>
      </c:txPr>
    </c:title>
    <c:autoTitleDeleted val="0"/>
    <c:plotArea>
      <c:layout/>
      <c:barChart>
        <c:barDir val="bar"/>
        <c:grouping val="stacked"/>
        <c:varyColors val="0"/>
        <c:ser>
          <c:idx val="1"/>
          <c:order val="1"/>
          <c:tx>
            <c:v>Andel af befolkning</c:v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7"/>
              <c:layout>
                <c:manualLayout>
                  <c:x val="2.7006749560874507E-2"/>
                  <c:y val="-1.677704893756240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7F-4B05-B73D-00A2F08D3F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'kommune 2. halvår'!$A$16:$A$54</c:f>
              <c:strCache>
                <c:ptCount val="39"/>
                <c:pt idx="0">
                  <c:v>Aarhus</c:v>
                </c:pt>
                <c:pt idx="1">
                  <c:v>Aalborg</c:v>
                </c:pt>
                <c:pt idx="2">
                  <c:v>Randers</c:v>
                </c:pt>
                <c:pt idx="3">
                  <c:v>Viborg</c:v>
                </c:pt>
                <c:pt idx="4">
                  <c:v>Silkeborg</c:v>
                </c:pt>
                <c:pt idx="5">
                  <c:v>Horsens</c:v>
                </c:pt>
                <c:pt idx="6">
                  <c:v>Herning</c:v>
                </c:pt>
                <c:pt idx="7">
                  <c:v>Roskilde</c:v>
                </c:pt>
                <c:pt idx="8">
                  <c:v>Holbæk</c:v>
                </c:pt>
                <c:pt idx="9">
                  <c:v>Hjørring</c:v>
                </c:pt>
                <c:pt idx="10">
                  <c:v>Skanderborg</c:v>
                </c:pt>
                <c:pt idx="11">
                  <c:v>Frederikshavn</c:v>
                </c:pt>
                <c:pt idx="12">
                  <c:v>Holstebro</c:v>
                </c:pt>
                <c:pt idx="13">
                  <c:v>Ringkøbing-Skjern</c:v>
                </c:pt>
                <c:pt idx="14">
                  <c:v>Høje-Taastrup</c:v>
                </c:pt>
                <c:pt idx="15">
                  <c:v>Varde</c:v>
                </c:pt>
                <c:pt idx="16">
                  <c:v>Kalundborg</c:v>
                </c:pt>
                <c:pt idx="17">
                  <c:v>Favrskov</c:v>
                </c:pt>
                <c:pt idx="18">
                  <c:v>Skive</c:v>
                </c:pt>
                <c:pt idx="19">
                  <c:v>Hedensted</c:v>
                </c:pt>
                <c:pt idx="20">
                  <c:v>Egedal</c:v>
                </c:pt>
                <c:pt idx="21">
                  <c:v>Mariagerfjord</c:v>
                </c:pt>
                <c:pt idx="22">
                  <c:v>Syddjurs</c:v>
                </c:pt>
                <c:pt idx="23">
                  <c:v>Ikast-Brande</c:v>
                </c:pt>
                <c:pt idx="24">
                  <c:v>Furesø</c:v>
                </c:pt>
                <c:pt idx="25">
                  <c:v>Fredensborg</c:v>
                </c:pt>
                <c:pt idx="26">
                  <c:v>Jammerbugt</c:v>
                </c:pt>
                <c:pt idx="27">
                  <c:v>Norddjurs</c:v>
                </c:pt>
                <c:pt idx="28">
                  <c:v>Vesthimmerlands</c:v>
                </c:pt>
                <c:pt idx="29">
                  <c:v>Brønderslev</c:v>
                </c:pt>
                <c:pt idx="30">
                  <c:v>Odsherred</c:v>
                </c:pt>
                <c:pt idx="31">
                  <c:v>Halsnæs</c:v>
                </c:pt>
                <c:pt idx="32">
                  <c:v>Rebild</c:v>
                </c:pt>
                <c:pt idx="33">
                  <c:v>Odder</c:v>
                </c:pt>
                <c:pt idx="34">
                  <c:v>Struer</c:v>
                </c:pt>
                <c:pt idx="35">
                  <c:v>Morsø</c:v>
                </c:pt>
                <c:pt idx="36">
                  <c:v>Lemvig</c:v>
                </c:pt>
                <c:pt idx="37">
                  <c:v>Samsø</c:v>
                </c:pt>
                <c:pt idx="38">
                  <c:v>Læsø</c:v>
                </c:pt>
              </c:strCache>
            </c:strRef>
          </c:cat>
          <c:val>
            <c:numRef>
              <c:f>'kommune 2. halvår'!$C$16:$C$54</c:f>
              <c:numCache>
                <c:formatCode>0.00%</c:formatCode>
                <c:ptCount val="39"/>
                <c:pt idx="0">
                  <c:v>0.1492580925402571</c:v>
                </c:pt>
                <c:pt idx="1">
                  <c:v>9.2002559128177105E-2</c:v>
                </c:pt>
                <c:pt idx="2">
                  <c:v>4.1275447661447841E-2</c:v>
                </c:pt>
                <c:pt idx="3">
                  <c:v>4.0327346880070621E-2</c:v>
                </c:pt>
                <c:pt idx="4">
                  <c:v>4.0970435291501725E-2</c:v>
                </c:pt>
                <c:pt idx="5">
                  <c:v>3.9754105474765392E-2</c:v>
                </c:pt>
                <c:pt idx="6">
                  <c:v>3.7168113064531196E-2</c:v>
                </c:pt>
                <c:pt idx="7">
                  <c:v>3.7383440225428111E-2</c:v>
                </c:pt>
                <c:pt idx="8">
                  <c:v>3.0316080433993753E-2</c:v>
                </c:pt>
                <c:pt idx="9">
                  <c:v>2.6465402587397616E-2</c:v>
                </c:pt>
                <c:pt idx="10">
                  <c:v>2.688407132825861E-2</c:v>
                </c:pt>
                <c:pt idx="11">
                  <c:v>2.4367099332361811E-2</c:v>
                </c:pt>
                <c:pt idx="12">
                  <c:v>2.4375778546140765E-2</c:v>
                </c:pt>
                <c:pt idx="13">
                  <c:v>2.3279717834627088E-2</c:v>
                </c:pt>
                <c:pt idx="14">
                  <c:v>2.2585794028204965E-2</c:v>
                </c:pt>
                <c:pt idx="15">
                  <c:v>2.0656942089805893E-2</c:v>
                </c:pt>
                <c:pt idx="16">
                  <c:v>2.0112631397097173E-2</c:v>
                </c:pt>
                <c:pt idx="17">
                  <c:v>2.0341597322503877E-2</c:v>
                </c:pt>
                <c:pt idx="18">
                  <c:v>1.870535887722384E-2</c:v>
                </c:pt>
                <c:pt idx="19">
                  <c:v>1.9646433628399049E-2</c:v>
                </c:pt>
                <c:pt idx="20">
                  <c:v>1.8611540709232287E-2</c:v>
                </c:pt>
                <c:pt idx="21">
                  <c:v>1.732040433563925E-2</c:v>
                </c:pt>
                <c:pt idx="22">
                  <c:v>1.8263545566285636E-2</c:v>
                </c:pt>
                <c:pt idx="23">
                  <c:v>1.7581607340796356E-2</c:v>
                </c:pt>
                <c:pt idx="24">
                  <c:v>1.732247081511043E-2</c:v>
                </c:pt>
                <c:pt idx="25">
                  <c:v>1.7239811636263244E-2</c:v>
                </c:pt>
                <c:pt idx="26">
                  <c:v>1.5868909155082673E-2</c:v>
                </c:pt>
                <c:pt idx="27">
                  <c:v>1.5325425054162426E-2</c:v>
                </c:pt>
                <c:pt idx="28">
                  <c:v>1.5053476355755187E-2</c:v>
                </c:pt>
                <c:pt idx="29">
                  <c:v>1.5092326169813364E-2</c:v>
                </c:pt>
                <c:pt idx="30">
                  <c:v>1.3659016008603168E-2</c:v>
                </c:pt>
                <c:pt idx="31">
                  <c:v>1.3059323666066837E-2</c:v>
                </c:pt>
                <c:pt idx="32">
                  <c:v>1.2774149499044046E-2</c:v>
                </c:pt>
                <c:pt idx="33">
                  <c:v>9.7446905942946988E-3</c:v>
                </c:pt>
                <c:pt idx="34">
                  <c:v>8.6192858742902678E-3</c:v>
                </c:pt>
                <c:pt idx="35">
                  <c:v>8.2750103943917408E-3</c:v>
                </c:pt>
                <c:pt idx="36">
                  <c:v>8.0109143179749823E-3</c:v>
                </c:pt>
                <c:pt idx="37">
                  <c:v>1.5634983678945137E-3</c:v>
                </c:pt>
                <c:pt idx="38">
                  <c:v>7.381464671053665E-4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7F-4B05-B73D-00A2F08D3F08}"/>
            </c:ext>
          </c:extLst>
        </c:ser>
        <c:ser>
          <c:idx val="2"/>
          <c:order val="2"/>
          <c:tx>
            <c:v>Andel af opkald</c:v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6"/>
              <c:layout>
                <c:manualLayout>
                  <c:x val="2.4005999609666227E-2"/>
                  <c:y val="-1.677704893756240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7F-4B05-B73D-00A2F08D3F08}"/>
                </c:ext>
              </c:extLst>
            </c:dLbl>
            <c:dLbl>
              <c:idx val="37"/>
              <c:layout>
                <c:manualLayout>
                  <c:x val="5.4013499121749013E-2"/>
                  <c:y val="-1.677704893756240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7F-4B05-B73D-00A2F08D3F08}"/>
                </c:ext>
              </c:extLst>
            </c:dLbl>
            <c:dLbl>
              <c:idx val="38"/>
              <c:layout>
                <c:manualLayout>
                  <c:x val="2.800699954461058E-2"/>
                  <c:y val="-1.830244663359648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7F-4B05-B73D-00A2F08D3F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'kommune 2. halvår'!$A$16:$A$54</c:f>
              <c:strCache>
                <c:ptCount val="39"/>
                <c:pt idx="0">
                  <c:v>Aarhus</c:v>
                </c:pt>
                <c:pt idx="1">
                  <c:v>Aalborg</c:v>
                </c:pt>
                <c:pt idx="2">
                  <c:v>Randers</c:v>
                </c:pt>
                <c:pt idx="3">
                  <c:v>Viborg</c:v>
                </c:pt>
                <c:pt idx="4">
                  <c:v>Silkeborg</c:v>
                </c:pt>
                <c:pt idx="5">
                  <c:v>Horsens</c:v>
                </c:pt>
                <c:pt idx="6">
                  <c:v>Herning</c:v>
                </c:pt>
                <c:pt idx="7">
                  <c:v>Roskilde</c:v>
                </c:pt>
                <c:pt idx="8">
                  <c:v>Holbæk</c:v>
                </c:pt>
                <c:pt idx="9">
                  <c:v>Hjørring</c:v>
                </c:pt>
                <c:pt idx="10">
                  <c:v>Skanderborg</c:v>
                </c:pt>
                <c:pt idx="11">
                  <c:v>Frederikshavn</c:v>
                </c:pt>
                <c:pt idx="12">
                  <c:v>Holstebro</c:v>
                </c:pt>
                <c:pt idx="13">
                  <c:v>Ringkøbing-Skjern</c:v>
                </c:pt>
                <c:pt idx="14">
                  <c:v>Høje-Taastrup</c:v>
                </c:pt>
                <c:pt idx="15">
                  <c:v>Varde</c:v>
                </c:pt>
                <c:pt idx="16">
                  <c:v>Kalundborg</c:v>
                </c:pt>
                <c:pt idx="17">
                  <c:v>Favrskov</c:v>
                </c:pt>
                <c:pt idx="18">
                  <c:v>Skive</c:v>
                </c:pt>
                <c:pt idx="19">
                  <c:v>Hedensted</c:v>
                </c:pt>
                <c:pt idx="20">
                  <c:v>Egedal</c:v>
                </c:pt>
                <c:pt idx="21">
                  <c:v>Mariagerfjord</c:v>
                </c:pt>
                <c:pt idx="22">
                  <c:v>Syddjurs</c:v>
                </c:pt>
                <c:pt idx="23">
                  <c:v>Ikast-Brande</c:v>
                </c:pt>
                <c:pt idx="24">
                  <c:v>Furesø</c:v>
                </c:pt>
                <c:pt idx="25">
                  <c:v>Fredensborg</c:v>
                </c:pt>
                <c:pt idx="26">
                  <c:v>Jammerbugt</c:v>
                </c:pt>
                <c:pt idx="27">
                  <c:v>Norddjurs</c:v>
                </c:pt>
                <c:pt idx="28">
                  <c:v>Vesthimmerlands</c:v>
                </c:pt>
                <c:pt idx="29">
                  <c:v>Brønderslev</c:v>
                </c:pt>
                <c:pt idx="30">
                  <c:v>Odsherred</c:v>
                </c:pt>
                <c:pt idx="31">
                  <c:v>Halsnæs</c:v>
                </c:pt>
                <c:pt idx="32">
                  <c:v>Rebild</c:v>
                </c:pt>
                <c:pt idx="33">
                  <c:v>Odder</c:v>
                </c:pt>
                <c:pt idx="34">
                  <c:v>Struer</c:v>
                </c:pt>
                <c:pt idx="35">
                  <c:v>Morsø</c:v>
                </c:pt>
                <c:pt idx="36">
                  <c:v>Lemvig</c:v>
                </c:pt>
                <c:pt idx="37">
                  <c:v>Samsø</c:v>
                </c:pt>
                <c:pt idx="38">
                  <c:v>Læsø</c:v>
                </c:pt>
              </c:strCache>
            </c:strRef>
          </c:cat>
          <c:val>
            <c:numRef>
              <c:f>'kommune 2. halvår'!$D$16:$D$54</c:f>
              <c:numCache>
                <c:formatCode>0.00%</c:formatCode>
                <c:ptCount val="39"/>
                <c:pt idx="0">
                  <c:v>0.11460663974215914</c:v>
                </c:pt>
                <c:pt idx="1">
                  <c:v>6.1735667797647033E-2</c:v>
                </c:pt>
                <c:pt idx="2">
                  <c:v>4.8435791846745554E-2</c:v>
                </c:pt>
                <c:pt idx="3">
                  <c:v>1.5888480426864842E-2</c:v>
                </c:pt>
                <c:pt idx="4">
                  <c:v>3.9372844009674696E-2</c:v>
                </c:pt>
                <c:pt idx="5">
                  <c:v>2.7851571571798371E-2</c:v>
                </c:pt>
                <c:pt idx="6">
                  <c:v>3.1363463858663329E-2</c:v>
                </c:pt>
                <c:pt idx="7">
                  <c:v>3.208283534323083E-2</c:v>
                </c:pt>
                <c:pt idx="8">
                  <c:v>3.5611720657290291E-2</c:v>
                </c:pt>
                <c:pt idx="9">
                  <c:v>3.9049976492979047E-2</c:v>
                </c:pt>
                <c:pt idx="10">
                  <c:v>3.9537109939221608E-3</c:v>
                </c:pt>
                <c:pt idx="11">
                  <c:v>1.5973445562837384E-2</c:v>
                </c:pt>
                <c:pt idx="12">
                  <c:v>7.1030853673042828E-3</c:v>
                </c:pt>
                <c:pt idx="13">
                  <c:v>3.1765632168933348E-2</c:v>
                </c:pt>
                <c:pt idx="14">
                  <c:v>7.7420231898177774E-2</c:v>
                </c:pt>
                <c:pt idx="15">
                  <c:v>6.8538543017848338E-4</c:v>
                </c:pt>
                <c:pt idx="16">
                  <c:v>2.9063740845006601E-2</c:v>
                </c:pt>
                <c:pt idx="17">
                  <c:v>1.749715366794492E-2</c:v>
                </c:pt>
                <c:pt idx="18">
                  <c:v>1.4268478500988427E-2</c:v>
                </c:pt>
                <c:pt idx="19">
                  <c:v>1.7786035130251555E-2</c:v>
                </c:pt>
                <c:pt idx="20">
                  <c:v>3.3872767541052321E-3</c:v>
                </c:pt>
                <c:pt idx="21">
                  <c:v>1.6596523226636004E-2</c:v>
                </c:pt>
                <c:pt idx="22">
                  <c:v>1.9649603779249247E-2</c:v>
                </c:pt>
                <c:pt idx="23">
                  <c:v>7.493924992777963E-3</c:v>
                </c:pt>
                <c:pt idx="24">
                  <c:v>1.3248896869317956E-2</c:v>
                </c:pt>
                <c:pt idx="25">
                  <c:v>3.3957732677024864E-2</c:v>
                </c:pt>
                <c:pt idx="26">
                  <c:v>2.692828376089678E-2</c:v>
                </c:pt>
                <c:pt idx="27">
                  <c:v>2.8882481888265182E-2</c:v>
                </c:pt>
                <c:pt idx="28">
                  <c:v>1.8069252250160019E-2</c:v>
                </c:pt>
                <c:pt idx="29">
                  <c:v>2.7211500880805244E-2</c:v>
                </c:pt>
                <c:pt idx="30">
                  <c:v>5.3448734869125367E-2</c:v>
                </c:pt>
                <c:pt idx="31">
                  <c:v>2.080512962847578E-2</c:v>
                </c:pt>
                <c:pt idx="32">
                  <c:v>1.0665956735752763E-2</c:v>
                </c:pt>
                <c:pt idx="33">
                  <c:v>3.5288853140594645E-3</c:v>
                </c:pt>
                <c:pt idx="34">
                  <c:v>7.2786799816475303E-3</c:v>
                </c:pt>
                <c:pt idx="35">
                  <c:v>9.3461649569793193E-3</c:v>
                </c:pt>
                <c:pt idx="36">
                  <c:v>1.7559461434324782E-4</c:v>
                </c:pt>
                <c:pt idx="37">
                  <c:v>3.8517528307551135E-4</c:v>
                </c:pt>
                <c:pt idx="38">
                  <c:v>1.1328684796338569E-5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27F-4B05-B73D-00A2F08D3F0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053056800"/>
        <c:axId val="105305581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alpha val="7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da-DK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'kommune 2. halvår'!$A$16:$A$54</c15:sqref>
                        </c15:formulaRef>
                      </c:ext>
                    </c:extLst>
                    <c:strCache>
                      <c:ptCount val="39"/>
                      <c:pt idx="0">
                        <c:v>Aarhus</c:v>
                      </c:pt>
                      <c:pt idx="1">
                        <c:v>Aalborg</c:v>
                      </c:pt>
                      <c:pt idx="2">
                        <c:v>Randers</c:v>
                      </c:pt>
                      <c:pt idx="3">
                        <c:v>Viborg</c:v>
                      </c:pt>
                      <c:pt idx="4">
                        <c:v>Silkeborg</c:v>
                      </c:pt>
                      <c:pt idx="5">
                        <c:v>Horsens</c:v>
                      </c:pt>
                      <c:pt idx="6">
                        <c:v>Herning</c:v>
                      </c:pt>
                      <c:pt idx="7">
                        <c:v>Roskilde</c:v>
                      </c:pt>
                      <c:pt idx="8">
                        <c:v>Holbæk</c:v>
                      </c:pt>
                      <c:pt idx="9">
                        <c:v>Hjørring</c:v>
                      </c:pt>
                      <c:pt idx="10">
                        <c:v>Skanderborg</c:v>
                      </c:pt>
                      <c:pt idx="11">
                        <c:v>Frederikshavn</c:v>
                      </c:pt>
                      <c:pt idx="12">
                        <c:v>Holstebro</c:v>
                      </c:pt>
                      <c:pt idx="13">
                        <c:v>Ringkøbing-Skjern</c:v>
                      </c:pt>
                      <c:pt idx="14">
                        <c:v>Høje-Taastrup</c:v>
                      </c:pt>
                      <c:pt idx="15">
                        <c:v>Varde</c:v>
                      </c:pt>
                      <c:pt idx="16">
                        <c:v>Kalundborg</c:v>
                      </c:pt>
                      <c:pt idx="17">
                        <c:v>Favrskov</c:v>
                      </c:pt>
                      <c:pt idx="18">
                        <c:v>Skive</c:v>
                      </c:pt>
                      <c:pt idx="19">
                        <c:v>Hedensted</c:v>
                      </c:pt>
                      <c:pt idx="20">
                        <c:v>Egedal</c:v>
                      </c:pt>
                      <c:pt idx="21">
                        <c:v>Mariagerfjord</c:v>
                      </c:pt>
                      <c:pt idx="22">
                        <c:v>Syddjurs</c:v>
                      </c:pt>
                      <c:pt idx="23">
                        <c:v>Ikast-Brande</c:v>
                      </c:pt>
                      <c:pt idx="24">
                        <c:v>Furesø</c:v>
                      </c:pt>
                      <c:pt idx="25">
                        <c:v>Fredensborg</c:v>
                      </c:pt>
                      <c:pt idx="26">
                        <c:v>Jammerbugt</c:v>
                      </c:pt>
                      <c:pt idx="27">
                        <c:v>Norddjurs</c:v>
                      </c:pt>
                      <c:pt idx="28">
                        <c:v>Vesthimmerlands</c:v>
                      </c:pt>
                      <c:pt idx="29">
                        <c:v>Brønderslev</c:v>
                      </c:pt>
                      <c:pt idx="30">
                        <c:v>Odsherred</c:v>
                      </c:pt>
                      <c:pt idx="31">
                        <c:v>Halsnæs</c:v>
                      </c:pt>
                      <c:pt idx="32">
                        <c:v>Rebild</c:v>
                      </c:pt>
                      <c:pt idx="33">
                        <c:v>Odder</c:v>
                      </c:pt>
                      <c:pt idx="34">
                        <c:v>Struer</c:v>
                      </c:pt>
                      <c:pt idx="35">
                        <c:v>Morsø</c:v>
                      </c:pt>
                      <c:pt idx="36">
                        <c:v>Lemvig</c:v>
                      </c:pt>
                      <c:pt idx="37">
                        <c:v>Samsø</c:v>
                      </c:pt>
                      <c:pt idx="38">
                        <c:v>Læsø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'kommune 2. halvår'!$B$16:$B$54</c15:sqref>
                        </c15:formulaRef>
                      </c:ext>
                    </c:extLst>
                    <c:numCache>
                      <c:formatCode>_-* #,##0.00\ _k_r_._-;\-* #,##0.00\ _k_r_._-;_-* "-"??\ _k_r_._-;_-@_-</c:formatCode>
                      <c:ptCount val="39"/>
                      <c:pt idx="0">
                        <c:v>361141</c:v>
                      </c:pt>
                      <c:pt idx="1">
                        <c:v>222607</c:v>
                      </c:pt>
                      <c:pt idx="2">
                        <c:v>99869</c:v>
                      </c:pt>
                      <c:pt idx="3">
                        <c:v>97575</c:v>
                      </c:pt>
                      <c:pt idx="4">
                        <c:v>99131</c:v>
                      </c:pt>
                      <c:pt idx="5">
                        <c:v>96188</c:v>
                      </c:pt>
                      <c:pt idx="6">
                        <c:v>89931</c:v>
                      </c:pt>
                      <c:pt idx="7">
                        <c:v>90452</c:v>
                      </c:pt>
                      <c:pt idx="8">
                        <c:v>73352</c:v>
                      </c:pt>
                      <c:pt idx="9">
                        <c:v>64035</c:v>
                      </c:pt>
                      <c:pt idx="10">
                        <c:v>65048</c:v>
                      </c:pt>
                      <c:pt idx="11">
                        <c:v>58958</c:v>
                      </c:pt>
                      <c:pt idx="12">
                        <c:v>58979</c:v>
                      </c:pt>
                      <c:pt idx="13">
                        <c:v>56327</c:v>
                      </c:pt>
                      <c:pt idx="14">
                        <c:v>54648</c:v>
                      </c:pt>
                      <c:pt idx="15">
                        <c:v>49981</c:v>
                      </c:pt>
                      <c:pt idx="16">
                        <c:v>48664</c:v>
                      </c:pt>
                      <c:pt idx="17">
                        <c:v>49218</c:v>
                      </c:pt>
                      <c:pt idx="18">
                        <c:v>45259</c:v>
                      </c:pt>
                      <c:pt idx="19">
                        <c:v>47536</c:v>
                      </c:pt>
                      <c:pt idx="20">
                        <c:v>45032</c:v>
                      </c:pt>
                      <c:pt idx="21">
                        <c:v>41908</c:v>
                      </c:pt>
                      <c:pt idx="22">
                        <c:v>44190</c:v>
                      </c:pt>
                      <c:pt idx="23">
                        <c:v>42540</c:v>
                      </c:pt>
                      <c:pt idx="24">
                        <c:v>41913</c:v>
                      </c:pt>
                      <c:pt idx="25">
                        <c:v>41713</c:v>
                      </c:pt>
                      <c:pt idx="26">
                        <c:v>38396</c:v>
                      </c:pt>
                      <c:pt idx="27">
                        <c:v>37081</c:v>
                      </c:pt>
                      <c:pt idx="28">
                        <c:v>36423</c:v>
                      </c:pt>
                      <c:pt idx="29">
                        <c:v>36517</c:v>
                      </c:pt>
                      <c:pt idx="30">
                        <c:v>33049</c:v>
                      </c:pt>
                      <c:pt idx="31">
                        <c:v>31598</c:v>
                      </c:pt>
                      <c:pt idx="32">
                        <c:v>30908</c:v>
                      </c:pt>
                      <c:pt idx="33">
                        <c:v>23578</c:v>
                      </c:pt>
                      <c:pt idx="34">
                        <c:v>20855</c:v>
                      </c:pt>
                      <c:pt idx="35">
                        <c:v>20022</c:v>
                      </c:pt>
                      <c:pt idx="36">
                        <c:v>19383</c:v>
                      </c:pt>
                      <c:pt idx="37">
                        <c:v>3783</c:v>
                      </c:pt>
                      <c:pt idx="38">
                        <c:v>1786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6-D27F-4B05-B73D-00A2F08D3F08}"/>
                  </c:ext>
                </c:extLst>
              </c15:ser>
            </c15:filteredBarSeries>
          </c:ext>
        </c:extLst>
      </c:barChart>
      <c:catAx>
        <c:axId val="1053056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053055816"/>
        <c:crosses val="autoZero"/>
        <c:auto val="1"/>
        <c:lblAlgn val="ctr"/>
        <c:lblOffset val="100"/>
        <c:noMultiLvlLbl val="0"/>
      </c:catAx>
      <c:valAx>
        <c:axId val="105305581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05305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a-D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a-DK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da-DK"/>
              <a:t>2022: Volumen pr. kommune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da-DK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'kommune 2. halvår'!$AH$16:$AH$54</c:f>
              <c:strCache>
                <c:ptCount val="39"/>
                <c:pt idx="0">
                  <c:v>Aarhus</c:v>
                </c:pt>
                <c:pt idx="1">
                  <c:v>Aalborg</c:v>
                </c:pt>
                <c:pt idx="2">
                  <c:v>Randers</c:v>
                </c:pt>
                <c:pt idx="3">
                  <c:v>Viborg</c:v>
                </c:pt>
                <c:pt idx="4">
                  <c:v>Silkeborg</c:v>
                </c:pt>
                <c:pt idx="5">
                  <c:v>Horsens</c:v>
                </c:pt>
                <c:pt idx="6">
                  <c:v>Herning</c:v>
                </c:pt>
                <c:pt idx="7">
                  <c:v>Roskilde</c:v>
                </c:pt>
                <c:pt idx="8">
                  <c:v>Holbæk</c:v>
                </c:pt>
                <c:pt idx="9">
                  <c:v>Hjørring</c:v>
                </c:pt>
                <c:pt idx="10">
                  <c:v>Skanderborg</c:v>
                </c:pt>
                <c:pt idx="11">
                  <c:v>Frederikshavn</c:v>
                </c:pt>
                <c:pt idx="12">
                  <c:v>Holstebro</c:v>
                </c:pt>
                <c:pt idx="13">
                  <c:v>Ringkøbing-Skjern</c:v>
                </c:pt>
                <c:pt idx="14">
                  <c:v>Høje-Taastrup</c:v>
                </c:pt>
                <c:pt idx="15">
                  <c:v>Varde</c:v>
                </c:pt>
                <c:pt idx="16">
                  <c:v>Kalundborg</c:v>
                </c:pt>
                <c:pt idx="17">
                  <c:v>Favrskov</c:v>
                </c:pt>
                <c:pt idx="18">
                  <c:v>Skive</c:v>
                </c:pt>
                <c:pt idx="19">
                  <c:v>Hedensted</c:v>
                </c:pt>
                <c:pt idx="20">
                  <c:v>Egedal</c:v>
                </c:pt>
                <c:pt idx="21">
                  <c:v>Mariagerfjord</c:v>
                </c:pt>
                <c:pt idx="22">
                  <c:v>Syddjurs</c:v>
                </c:pt>
                <c:pt idx="23">
                  <c:v>Ikast-Brande</c:v>
                </c:pt>
                <c:pt idx="24">
                  <c:v>Furesø</c:v>
                </c:pt>
                <c:pt idx="25">
                  <c:v>Fredensborg</c:v>
                </c:pt>
                <c:pt idx="26">
                  <c:v>Jammerbugt</c:v>
                </c:pt>
                <c:pt idx="27">
                  <c:v>Norddjurs</c:v>
                </c:pt>
                <c:pt idx="28">
                  <c:v>Vesthimmerlands</c:v>
                </c:pt>
                <c:pt idx="29">
                  <c:v>Brønderslev</c:v>
                </c:pt>
                <c:pt idx="30">
                  <c:v>Odsherred</c:v>
                </c:pt>
                <c:pt idx="31">
                  <c:v>Halsnæs</c:v>
                </c:pt>
                <c:pt idx="32">
                  <c:v>Rebild</c:v>
                </c:pt>
                <c:pt idx="33">
                  <c:v>Odder</c:v>
                </c:pt>
                <c:pt idx="34">
                  <c:v>Struer</c:v>
                </c:pt>
                <c:pt idx="35">
                  <c:v>Morsø</c:v>
                </c:pt>
                <c:pt idx="36">
                  <c:v>Lemvig</c:v>
                </c:pt>
                <c:pt idx="37">
                  <c:v>Samsø</c:v>
                </c:pt>
                <c:pt idx="38">
                  <c:v>Læsø</c:v>
                </c:pt>
              </c:strCache>
            </c:strRef>
          </c:cat>
          <c:val>
            <c:numRef>
              <c:f>'kommune 2. halvår'!$AI$16:$AI$54</c:f>
              <c:numCache>
                <c:formatCode>_ * #,##0_ ;_ * \-#,##0_ ;_ * "-"??_ ;_ @_ </c:formatCode>
                <c:ptCount val="39"/>
                <c:pt idx="0">
                  <c:v>62354.479867774287</c:v>
                </c:pt>
                <c:pt idx="1">
                  <c:v>35513.487014303821</c:v>
                </c:pt>
                <c:pt idx="2">
                  <c:v>23394.206825171947</c:v>
                </c:pt>
                <c:pt idx="3">
                  <c:v>8245.8401132048584</c:v>
                </c:pt>
                <c:pt idx="4">
                  <c:v>17250.05024498768</c:v>
                </c:pt>
                <c:pt idx="5">
                  <c:v>13469.508107380932</c:v>
                </c:pt>
                <c:pt idx="6">
                  <c:v>16279.353279187684</c:v>
                </c:pt>
                <c:pt idx="7">
                  <c:v>16779.734858879005</c:v>
                </c:pt>
                <c:pt idx="8">
                  <c:v>17425.973523764591</c:v>
                </c:pt>
                <c:pt idx="9">
                  <c:v>17968.554841010031</c:v>
                </c:pt>
                <c:pt idx="10">
                  <c:v>1746.5335561536197</c:v>
                </c:pt>
                <c:pt idx="11">
                  <c:v>7078.8375909259757</c:v>
                </c:pt>
                <c:pt idx="12">
                  <c:v>3582.6593088046238</c:v>
                </c:pt>
                <c:pt idx="13">
                  <c:v>16871.381652012609</c:v>
                </c:pt>
                <c:pt idx="14">
                  <c:v>32875.482880351592</c:v>
                </c:pt>
                <c:pt idx="15">
                  <c:v>3842.9583221396992</c:v>
                </c:pt>
                <c:pt idx="16">
                  <c:v>16208.305112110036</c:v>
                </c:pt>
                <c:pt idx="17">
                  <c:v>8486.2223905105475</c:v>
                </c:pt>
                <c:pt idx="18">
                  <c:v>8187.8333690567142</c:v>
                </c:pt>
                <c:pt idx="19">
                  <c:v>10120.675288460676</c:v>
                </c:pt>
                <c:pt idx="20">
                  <c:v>1751.4451311385496</c:v>
                </c:pt>
                <c:pt idx="21">
                  <c:v>9399.9868580064958</c:v>
                </c:pt>
                <c:pt idx="22">
                  <c:v>9264.8347386803234</c:v>
                </c:pt>
                <c:pt idx="23">
                  <c:v>3929.5237811555116</c:v>
                </c:pt>
                <c:pt idx="24">
                  <c:v>7835.9066632961785</c:v>
                </c:pt>
                <c:pt idx="25">
                  <c:v>15191.398106093473</c:v>
                </c:pt>
                <c:pt idx="26">
                  <c:v>13724.520148558786</c:v>
                </c:pt>
                <c:pt idx="27">
                  <c:v>8980.9723037740787</c:v>
                </c:pt>
                <c:pt idx="28">
                  <c:v>9711.1102733726348</c:v>
                </c:pt>
                <c:pt idx="29">
                  <c:v>12961.163760652071</c:v>
                </c:pt>
                <c:pt idx="30">
                  <c:v>22516.838171890449</c:v>
                </c:pt>
                <c:pt idx="31">
                  <c:v>9583.8909322032559</c:v>
                </c:pt>
                <c:pt idx="32">
                  <c:v>5981.9135952471652</c:v>
                </c:pt>
                <c:pt idx="33">
                  <c:v>1755.4493633283682</c:v>
                </c:pt>
                <c:pt idx="34">
                  <c:v>3923.5170758602994</c:v>
                </c:pt>
                <c:pt idx="35">
                  <c:v>5644.8979776210663</c:v>
                </c:pt>
                <c:pt idx="36">
                  <c:v>124.59656169890695</c:v>
                </c:pt>
                <c:pt idx="37">
                  <c:v>165.48339254682168</c:v>
                </c:pt>
                <c:pt idx="38">
                  <c:v>4.9844051238936542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C9-4316-A2DD-AFCD017611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854712184"/>
        <c:axId val="455949128"/>
      </c:barChart>
      <c:catAx>
        <c:axId val="854712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455949128"/>
        <c:crosses val="autoZero"/>
        <c:auto val="1"/>
        <c:lblAlgn val="ctr"/>
        <c:lblOffset val="100"/>
        <c:noMultiLvlLbl val="0"/>
      </c:catAx>
      <c:valAx>
        <c:axId val="455949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 * #,##0_ ;_ * \-#,##0_ ;_ * &quot;-&quot;??_ ;_ @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854712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a-DK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da-DK"/>
              <a:t>2022: Pris pr. henvendelse pr. kommune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da-DK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('kommune 2. halvår'!$AW$16:$AW$51,'kommune 2. halvår'!$AW$53)</c:f>
              <c:strCache>
                <c:ptCount val="37"/>
                <c:pt idx="0">
                  <c:v>Aarhus</c:v>
                </c:pt>
                <c:pt idx="1">
                  <c:v>Aalborg</c:v>
                </c:pt>
                <c:pt idx="2">
                  <c:v>Randers</c:v>
                </c:pt>
                <c:pt idx="3">
                  <c:v>Viborg</c:v>
                </c:pt>
                <c:pt idx="4">
                  <c:v>Silkeborg</c:v>
                </c:pt>
                <c:pt idx="5">
                  <c:v>Horsens</c:v>
                </c:pt>
                <c:pt idx="6">
                  <c:v>Herning</c:v>
                </c:pt>
                <c:pt idx="7">
                  <c:v>Roskilde</c:v>
                </c:pt>
                <c:pt idx="8">
                  <c:v>Holbæk</c:v>
                </c:pt>
                <c:pt idx="9">
                  <c:v>Hjørring</c:v>
                </c:pt>
                <c:pt idx="10">
                  <c:v>Skanderborg</c:v>
                </c:pt>
                <c:pt idx="11">
                  <c:v>Frederikshavn</c:v>
                </c:pt>
                <c:pt idx="12">
                  <c:v>Holstebro</c:v>
                </c:pt>
                <c:pt idx="13">
                  <c:v>Ringkøbing-Skjern</c:v>
                </c:pt>
                <c:pt idx="14">
                  <c:v>Høje-Taastrup</c:v>
                </c:pt>
                <c:pt idx="15">
                  <c:v>Varde</c:v>
                </c:pt>
                <c:pt idx="16">
                  <c:v>Kalundborg</c:v>
                </c:pt>
                <c:pt idx="17">
                  <c:v>Favrskov</c:v>
                </c:pt>
                <c:pt idx="18">
                  <c:v>Skive</c:v>
                </c:pt>
                <c:pt idx="19">
                  <c:v>Hedensted</c:v>
                </c:pt>
                <c:pt idx="20">
                  <c:v>Egedal</c:v>
                </c:pt>
                <c:pt idx="21">
                  <c:v>Mariagerfjord</c:v>
                </c:pt>
                <c:pt idx="22">
                  <c:v>Syddjurs</c:v>
                </c:pt>
                <c:pt idx="23">
                  <c:v>Ikast-Brande</c:v>
                </c:pt>
                <c:pt idx="24">
                  <c:v>Furesø</c:v>
                </c:pt>
                <c:pt idx="25">
                  <c:v>Fredensborg</c:v>
                </c:pt>
                <c:pt idx="26">
                  <c:v>Jammerbugt</c:v>
                </c:pt>
                <c:pt idx="27">
                  <c:v>Norddjurs</c:v>
                </c:pt>
                <c:pt idx="28">
                  <c:v>Vesthimmerlands</c:v>
                </c:pt>
                <c:pt idx="29">
                  <c:v>Brønderslev</c:v>
                </c:pt>
                <c:pt idx="30">
                  <c:v>Odsherred</c:v>
                </c:pt>
                <c:pt idx="31">
                  <c:v>Halsnæs</c:v>
                </c:pt>
                <c:pt idx="32">
                  <c:v>Rebild</c:v>
                </c:pt>
                <c:pt idx="33">
                  <c:v>Odder</c:v>
                </c:pt>
                <c:pt idx="34">
                  <c:v>Struer</c:v>
                </c:pt>
                <c:pt idx="35">
                  <c:v>Morsø</c:v>
                </c:pt>
                <c:pt idx="36">
                  <c:v>Samsø</c:v>
                </c:pt>
              </c:strCache>
              <c:extLst/>
            </c:strRef>
          </c:cat>
          <c:val>
            <c:numRef>
              <c:f>('kommune 2. halvår'!$AX$16:$AX$51,'kommune 2. halvår'!$AX$53)</c:f>
              <c:numCache>
                <c:formatCode>0.00</c:formatCode>
                <c:ptCount val="37"/>
                <c:pt idx="0">
                  <c:v>21.286522162680114</c:v>
                </c:pt>
                <c:pt idx="1">
                  <c:v>22.169640663251343</c:v>
                </c:pt>
                <c:pt idx="2">
                  <c:v>18.539679029115039</c:v>
                </c:pt>
                <c:pt idx="3">
                  <c:v>33.656177707127554</c:v>
                </c:pt>
                <c:pt idx="4">
                  <c:v>21.728428327712113</c:v>
                </c:pt>
                <c:pt idx="5">
                  <c:v>24.24834724926701</c:v>
                </c:pt>
                <c:pt idx="6">
                  <c:v>20.901176451221531</c:v>
                </c:pt>
                <c:pt idx="7">
                  <c:v>20.584282884406278</c:v>
                </c:pt>
                <c:pt idx="8">
                  <c:v>18.390661114994955</c:v>
                </c:pt>
                <c:pt idx="9">
                  <c:v>17.276562554615907</c:v>
                </c:pt>
                <c:pt idx="10">
                  <c:v>85.150561609901047</c:v>
                </c:pt>
                <c:pt idx="11">
                  <c:v>27.048726746339803</c:v>
                </c:pt>
                <c:pt idx="12">
                  <c:v>43.081546008255451</c:v>
                </c:pt>
                <c:pt idx="13">
                  <c:v>16.445878277391202</c:v>
                </c:pt>
                <c:pt idx="14">
                  <c:v>13.608959581500931</c:v>
                </c:pt>
                <c:pt idx="15">
                  <c:v>33.779026008220228</c:v>
                </c:pt>
                <c:pt idx="16">
                  <c:v>15.64178041698343</c:v>
                </c:pt>
                <c:pt idx="17">
                  <c:v>21.625330588548984</c:v>
                </c:pt>
                <c:pt idx="18">
                  <c:v>20.693485620907293</c:v>
                </c:pt>
                <c:pt idx="19">
                  <c:v>19.001225461965859</c:v>
                </c:pt>
                <c:pt idx="20">
                  <c:v>61.473061768008208</c:v>
                </c:pt>
                <c:pt idx="21">
                  <c:v>18.538491500562351</c:v>
                </c:pt>
                <c:pt idx="22">
                  <c:v>19.607731353210454</c:v>
                </c:pt>
                <c:pt idx="23">
                  <c:v>31.515079214160277</c:v>
                </c:pt>
                <c:pt idx="24">
                  <c:v>20.216754457842864</c:v>
                </c:pt>
                <c:pt idx="25">
                  <c:v>15.67265750070672</c:v>
                </c:pt>
                <c:pt idx="26">
                  <c:v>15.443211074724362</c:v>
                </c:pt>
                <c:pt idx="27">
                  <c:v>19.77492348006691</c:v>
                </c:pt>
                <c:pt idx="28">
                  <c:v>17.25253019359393</c:v>
                </c:pt>
                <c:pt idx="29">
                  <c:v>15.652692221122548</c:v>
                </c:pt>
                <c:pt idx="30">
                  <c:v>13.289864192773233</c:v>
                </c:pt>
                <c:pt idx="31">
                  <c:v>16.728539226743635</c:v>
                </c:pt>
                <c:pt idx="32">
                  <c:v>19.990657675827176</c:v>
                </c:pt>
                <c:pt idx="33">
                  <c:v>36.893386612121567</c:v>
                </c:pt>
                <c:pt idx="34">
                  <c:v>20.412777915541259</c:v>
                </c:pt>
                <c:pt idx="35">
                  <c:v>16.587182129689975</c:v>
                </c:pt>
                <c:pt idx="36">
                  <c:v>56.200238655155907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543D-4F31-9D51-84CE945194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064055504"/>
        <c:axId val="1064050912"/>
      </c:barChart>
      <c:catAx>
        <c:axId val="1064055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064050912"/>
        <c:crosses val="autoZero"/>
        <c:auto val="1"/>
        <c:lblAlgn val="ctr"/>
        <c:lblOffset val="100"/>
        <c:noMultiLvlLbl val="0"/>
      </c:catAx>
      <c:valAx>
        <c:axId val="1064050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064055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a-DK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2022: Vagttimer pr. halvår</a:t>
            </a:r>
            <a:r>
              <a:rPr lang="en-US" baseline="0"/>
              <a:t> pr. kommune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da-DK"/>
        </a:p>
      </c:txPr>
    </c:title>
    <c:autoTitleDeleted val="0"/>
    <c:plotArea>
      <c:layout>
        <c:manualLayout>
          <c:layoutTarget val="inner"/>
          <c:xMode val="edge"/>
          <c:yMode val="edge"/>
          <c:x val="0.18970065205937656"/>
          <c:y val="6.6828828828828832E-2"/>
          <c:w val="0.78784385377242205"/>
          <c:h val="0.82830942753777403"/>
        </c:manualLayout>
      </c:layout>
      <c:barChart>
        <c:barDir val="bar"/>
        <c:grouping val="clustered"/>
        <c:varyColors val="0"/>
        <c:ser>
          <c:idx val="1"/>
          <c:order val="0"/>
          <c:tx>
            <c:v>2. halvår 2022</c:v>
          </c:tx>
          <c:spPr>
            <a:noFill/>
            <a:ln w="9525" cap="flat" cmpd="sng" algn="ctr">
              <a:solidFill>
                <a:schemeClr val="accent2"/>
              </a:solidFill>
              <a:miter lim="800000"/>
            </a:ln>
            <a:effectLst>
              <a:glow rad="63500">
                <a:schemeClr val="accent2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('kommune 2. halvår'!$L$16:$L$38,'kommune 2. halvår'!$L$40:$L$53)</c:f>
              <c:strCache>
                <c:ptCount val="37"/>
                <c:pt idx="0">
                  <c:v>Aarhus</c:v>
                </c:pt>
                <c:pt idx="1">
                  <c:v>Aalborg</c:v>
                </c:pt>
                <c:pt idx="2">
                  <c:v>Randers</c:v>
                </c:pt>
                <c:pt idx="3">
                  <c:v>Viborg</c:v>
                </c:pt>
                <c:pt idx="4">
                  <c:v>Silkeborg</c:v>
                </c:pt>
                <c:pt idx="5">
                  <c:v>Horsens</c:v>
                </c:pt>
                <c:pt idx="6">
                  <c:v>Herning</c:v>
                </c:pt>
                <c:pt idx="7">
                  <c:v>Roskilde</c:v>
                </c:pt>
                <c:pt idx="8">
                  <c:v>Holbæk</c:v>
                </c:pt>
                <c:pt idx="9">
                  <c:v>Hjørring</c:v>
                </c:pt>
                <c:pt idx="10">
                  <c:v>Skanderborg</c:v>
                </c:pt>
                <c:pt idx="11">
                  <c:v>Frederikshavn</c:v>
                </c:pt>
                <c:pt idx="12">
                  <c:v>Holstebro</c:v>
                </c:pt>
                <c:pt idx="13">
                  <c:v>Ringkøbing-Skjern</c:v>
                </c:pt>
                <c:pt idx="14">
                  <c:v>Høje-Taastrup</c:v>
                </c:pt>
                <c:pt idx="15">
                  <c:v>Varde</c:v>
                </c:pt>
                <c:pt idx="16">
                  <c:v>Kalundborg</c:v>
                </c:pt>
                <c:pt idx="17">
                  <c:v>Favrskov</c:v>
                </c:pt>
                <c:pt idx="18">
                  <c:v>Skive</c:v>
                </c:pt>
                <c:pt idx="19">
                  <c:v>Hedensted</c:v>
                </c:pt>
                <c:pt idx="20">
                  <c:v>Egedal</c:v>
                </c:pt>
                <c:pt idx="21">
                  <c:v>Mariagerfjord</c:v>
                </c:pt>
                <c:pt idx="22">
                  <c:v>Syddjurs</c:v>
                </c:pt>
                <c:pt idx="23">
                  <c:v>Furesø</c:v>
                </c:pt>
                <c:pt idx="24">
                  <c:v>Fredensborg</c:v>
                </c:pt>
                <c:pt idx="25">
                  <c:v>Jammerbugt</c:v>
                </c:pt>
                <c:pt idx="26">
                  <c:v>Norddjurs</c:v>
                </c:pt>
                <c:pt idx="27">
                  <c:v>Vesthimmerlands</c:v>
                </c:pt>
                <c:pt idx="28">
                  <c:v>Brønderslev</c:v>
                </c:pt>
                <c:pt idx="29">
                  <c:v>Odsherred</c:v>
                </c:pt>
                <c:pt idx="30">
                  <c:v>Halsnæs</c:v>
                </c:pt>
                <c:pt idx="31">
                  <c:v>Rebild</c:v>
                </c:pt>
                <c:pt idx="32">
                  <c:v>Odder</c:v>
                </c:pt>
                <c:pt idx="33">
                  <c:v>Struer</c:v>
                </c:pt>
                <c:pt idx="34">
                  <c:v>Morsø</c:v>
                </c:pt>
                <c:pt idx="35">
                  <c:v>Lemvig</c:v>
                </c:pt>
                <c:pt idx="36">
                  <c:v>Samsø</c:v>
                </c:pt>
              </c:strCache>
              <c:extLst/>
            </c:strRef>
          </c:cat>
          <c:val>
            <c:numRef>
              <c:f>('kommune 2. halvår'!$N$16:$N$38,'kommune 2. halvår'!$N$40:$N$53)</c:f>
              <c:numCache>
                <c:formatCode>_ * #,##0_ ;_ * \-#,##0_ ;_ * "-"??_ ;_ @_ </c:formatCode>
                <c:ptCount val="37"/>
                <c:pt idx="0">
                  <c:v>1821</c:v>
                </c:pt>
                <c:pt idx="1">
                  <c:v>963</c:v>
                </c:pt>
                <c:pt idx="2">
                  <c:v>499</c:v>
                </c:pt>
                <c:pt idx="3">
                  <c:v>477</c:v>
                </c:pt>
                <c:pt idx="4">
                  <c:v>438</c:v>
                </c:pt>
                <c:pt idx="5">
                  <c:v>368</c:v>
                </c:pt>
                <c:pt idx="6">
                  <c:v>1836</c:v>
                </c:pt>
                <c:pt idx="7">
                  <c:v>425</c:v>
                </c:pt>
                <c:pt idx="8">
                  <c:v>326</c:v>
                </c:pt>
                <c:pt idx="9">
                  <c:v>288</c:v>
                </c:pt>
                <c:pt idx="10">
                  <c:v>262</c:v>
                </c:pt>
                <c:pt idx="11">
                  <c:v>270</c:v>
                </c:pt>
                <c:pt idx="12">
                  <c:v>253</c:v>
                </c:pt>
                <c:pt idx="13">
                  <c:v>274</c:v>
                </c:pt>
                <c:pt idx="14">
                  <c:v>226</c:v>
                </c:pt>
                <c:pt idx="15">
                  <c:v>99</c:v>
                </c:pt>
                <c:pt idx="16">
                  <c:v>223</c:v>
                </c:pt>
                <c:pt idx="17">
                  <c:v>199</c:v>
                </c:pt>
                <c:pt idx="18">
                  <c:v>208</c:v>
                </c:pt>
                <c:pt idx="19">
                  <c:v>139</c:v>
                </c:pt>
                <c:pt idx="20">
                  <c:v>192</c:v>
                </c:pt>
                <c:pt idx="21">
                  <c:v>171</c:v>
                </c:pt>
                <c:pt idx="22">
                  <c:v>212</c:v>
                </c:pt>
                <c:pt idx="23">
                  <c:v>189</c:v>
                </c:pt>
                <c:pt idx="24">
                  <c:v>160</c:v>
                </c:pt>
                <c:pt idx="25">
                  <c:v>895</c:v>
                </c:pt>
                <c:pt idx="26">
                  <c:v>180</c:v>
                </c:pt>
                <c:pt idx="27">
                  <c:v>174</c:v>
                </c:pt>
                <c:pt idx="28">
                  <c:v>141</c:v>
                </c:pt>
                <c:pt idx="29">
                  <c:v>152</c:v>
                </c:pt>
                <c:pt idx="30">
                  <c:v>166</c:v>
                </c:pt>
                <c:pt idx="31">
                  <c:v>148</c:v>
                </c:pt>
                <c:pt idx="32">
                  <c:v>88</c:v>
                </c:pt>
                <c:pt idx="33">
                  <c:v>73</c:v>
                </c:pt>
                <c:pt idx="34">
                  <c:v>94</c:v>
                </c:pt>
                <c:pt idx="35">
                  <c:v>44</c:v>
                </c:pt>
                <c:pt idx="36">
                  <c:v>72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85D-4098-B0B7-E99C8DE54FC7}"/>
            </c:ext>
          </c:extLst>
        </c:ser>
        <c:ser>
          <c:idx val="0"/>
          <c:order val="1"/>
          <c:tx>
            <c:v>1. halvår 2022</c:v>
          </c:tx>
          <c:spPr>
            <a:noFill/>
            <a:ln w="9525" cap="flat" cmpd="sng" algn="ctr">
              <a:solidFill>
                <a:schemeClr val="accent1"/>
              </a:solidFill>
              <a:miter lim="800000"/>
            </a:ln>
            <a:effectLst>
              <a:glow rad="63500">
                <a:schemeClr val="accent1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('kommune 2. halvår'!$L$16:$L$38,'kommune 2. halvår'!$L$40:$L$53)</c:f>
              <c:strCache>
                <c:ptCount val="37"/>
                <c:pt idx="0">
                  <c:v>Aarhus</c:v>
                </c:pt>
                <c:pt idx="1">
                  <c:v>Aalborg</c:v>
                </c:pt>
                <c:pt idx="2">
                  <c:v>Randers</c:v>
                </c:pt>
                <c:pt idx="3">
                  <c:v>Viborg</c:v>
                </c:pt>
                <c:pt idx="4">
                  <c:v>Silkeborg</c:v>
                </c:pt>
                <c:pt idx="5">
                  <c:v>Horsens</c:v>
                </c:pt>
                <c:pt idx="6">
                  <c:v>Herning</c:v>
                </c:pt>
                <c:pt idx="7">
                  <c:v>Roskilde</c:v>
                </c:pt>
                <c:pt idx="8">
                  <c:v>Holbæk</c:v>
                </c:pt>
                <c:pt idx="9">
                  <c:v>Hjørring</c:v>
                </c:pt>
                <c:pt idx="10">
                  <c:v>Skanderborg</c:v>
                </c:pt>
                <c:pt idx="11">
                  <c:v>Frederikshavn</c:v>
                </c:pt>
                <c:pt idx="12">
                  <c:v>Holstebro</c:v>
                </c:pt>
                <c:pt idx="13">
                  <c:v>Ringkøbing-Skjern</c:v>
                </c:pt>
                <c:pt idx="14">
                  <c:v>Høje-Taastrup</c:v>
                </c:pt>
                <c:pt idx="15">
                  <c:v>Varde</c:v>
                </c:pt>
                <c:pt idx="16">
                  <c:v>Kalundborg</c:v>
                </c:pt>
                <c:pt idx="17">
                  <c:v>Favrskov</c:v>
                </c:pt>
                <c:pt idx="18">
                  <c:v>Skive</c:v>
                </c:pt>
                <c:pt idx="19">
                  <c:v>Hedensted</c:v>
                </c:pt>
                <c:pt idx="20">
                  <c:v>Egedal</c:v>
                </c:pt>
                <c:pt idx="21">
                  <c:v>Mariagerfjord</c:v>
                </c:pt>
                <c:pt idx="22">
                  <c:v>Syddjurs</c:v>
                </c:pt>
                <c:pt idx="23">
                  <c:v>Furesø</c:v>
                </c:pt>
                <c:pt idx="24">
                  <c:v>Fredensborg</c:v>
                </c:pt>
                <c:pt idx="25">
                  <c:v>Jammerbugt</c:v>
                </c:pt>
                <c:pt idx="26">
                  <c:v>Norddjurs</c:v>
                </c:pt>
                <c:pt idx="27">
                  <c:v>Vesthimmerlands</c:v>
                </c:pt>
                <c:pt idx="28">
                  <c:v>Brønderslev</c:v>
                </c:pt>
                <c:pt idx="29">
                  <c:v>Odsherred</c:v>
                </c:pt>
                <c:pt idx="30">
                  <c:v>Halsnæs</c:v>
                </c:pt>
                <c:pt idx="31">
                  <c:v>Rebild</c:v>
                </c:pt>
                <c:pt idx="32">
                  <c:v>Odder</c:v>
                </c:pt>
                <c:pt idx="33">
                  <c:v>Struer</c:v>
                </c:pt>
                <c:pt idx="34">
                  <c:v>Morsø</c:v>
                </c:pt>
                <c:pt idx="35">
                  <c:v>Lemvig</c:v>
                </c:pt>
                <c:pt idx="36">
                  <c:v>Samsø</c:v>
                </c:pt>
              </c:strCache>
              <c:extLst/>
            </c:strRef>
          </c:cat>
          <c:val>
            <c:numRef>
              <c:f>('kommune 2. halvår'!$M$16:$M$38,'kommune 2. halvår'!$M$40:$M$53)</c:f>
              <c:numCache>
                <c:formatCode>_ * #,##0_ ;_ * \-#,##0_ ;_ * "-"??_ ;_ @_ </c:formatCode>
                <c:ptCount val="37"/>
                <c:pt idx="0">
                  <c:v>1594</c:v>
                </c:pt>
                <c:pt idx="1">
                  <c:v>1050</c:v>
                </c:pt>
                <c:pt idx="2">
                  <c:v>380</c:v>
                </c:pt>
                <c:pt idx="3">
                  <c:v>392</c:v>
                </c:pt>
                <c:pt idx="4">
                  <c:v>434</c:v>
                </c:pt>
                <c:pt idx="5">
                  <c:v>387</c:v>
                </c:pt>
                <c:pt idx="6">
                  <c:v>730</c:v>
                </c:pt>
                <c:pt idx="7">
                  <c:v>399</c:v>
                </c:pt>
                <c:pt idx="8">
                  <c:v>332</c:v>
                </c:pt>
                <c:pt idx="9">
                  <c:v>302</c:v>
                </c:pt>
                <c:pt idx="10">
                  <c:v>277</c:v>
                </c:pt>
                <c:pt idx="11">
                  <c:v>269</c:v>
                </c:pt>
                <c:pt idx="12">
                  <c:v>274</c:v>
                </c:pt>
                <c:pt idx="13">
                  <c:v>228</c:v>
                </c:pt>
                <c:pt idx="14">
                  <c:v>241</c:v>
                </c:pt>
                <c:pt idx="15">
                  <c:v>183</c:v>
                </c:pt>
                <c:pt idx="16">
                  <c:v>209</c:v>
                </c:pt>
                <c:pt idx="17">
                  <c:v>240</c:v>
                </c:pt>
                <c:pt idx="18">
                  <c:v>194</c:v>
                </c:pt>
                <c:pt idx="19">
                  <c:v>183</c:v>
                </c:pt>
                <c:pt idx="20">
                  <c:v>242</c:v>
                </c:pt>
                <c:pt idx="21">
                  <c:v>205</c:v>
                </c:pt>
                <c:pt idx="22">
                  <c:v>186</c:v>
                </c:pt>
                <c:pt idx="23">
                  <c:v>188</c:v>
                </c:pt>
                <c:pt idx="24">
                  <c:v>212</c:v>
                </c:pt>
                <c:pt idx="25">
                  <c:v>178</c:v>
                </c:pt>
                <c:pt idx="26">
                  <c:v>154</c:v>
                </c:pt>
                <c:pt idx="27">
                  <c:v>154</c:v>
                </c:pt>
                <c:pt idx="28">
                  <c:v>135</c:v>
                </c:pt>
                <c:pt idx="29">
                  <c:v>145</c:v>
                </c:pt>
                <c:pt idx="30">
                  <c:v>177</c:v>
                </c:pt>
                <c:pt idx="31">
                  <c:v>127</c:v>
                </c:pt>
                <c:pt idx="32">
                  <c:v>122</c:v>
                </c:pt>
                <c:pt idx="33">
                  <c:v>106</c:v>
                </c:pt>
                <c:pt idx="34">
                  <c:v>79</c:v>
                </c:pt>
                <c:pt idx="35">
                  <c:v>54</c:v>
                </c:pt>
                <c:pt idx="36">
                  <c:v>100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385D-4098-B0B7-E99C8DE54FC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overlap val="-50"/>
        <c:axId val="1319698032"/>
        <c:axId val="1319696720"/>
      </c:barChart>
      <c:catAx>
        <c:axId val="131969803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dk1">
                      <a:lumMod val="65000"/>
                      <a:lumOff val="35000"/>
                    </a:schemeClr>
                  </a:gs>
                  <a:gs pos="100000">
                    <a:schemeClr val="dk1">
                      <a:lumMod val="75000"/>
                      <a:lumOff val="25000"/>
                    </a:schemeClr>
                  </a:gs>
                </a:gsLst>
                <a:lin ang="108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319696720"/>
        <c:crosses val="autoZero"/>
        <c:auto val="1"/>
        <c:lblAlgn val="ctr"/>
        <c:lblOffset val="100"/>
        <c:noMultiLvlLbl val="0"/>
      </c:catAx>
      <c:valAx>
        <c:axId val="131969672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dk1">
                      <a:lumMod val="65000"/>
                      <a:lumOff val="35000"/>
                    </a:schemeClr>
                  </a:gs>
                  <a:gs pos="100000">
                    <a:schemeClr val="dk1">
                      <a:lumMod val="75000"/>
                      <a:lumOff val="25000"/>
                    </a:schemeClr>
                  </a:gs>
                </a:gsLst>
                <a:lin ang="10800000" scaled="0"/>
              </a:gradFill>
              <a:round/>
            </a:ln>
            <a:effectLst/>
          </c:spPr>
        </c:majorGridlines>
        <c:numFmt formatCode="_ * #,##0_ ;_ * \-#,##0_ ;_ * &quot;-&quot;??_ ;_ @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31969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da-D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a-DK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da-DK"/>
              <a:t>Nettoudgift 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da-DK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5.66772915514092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1F-4C41-BCF5-96E3F2AA1024}"/>
                </c:ext>
              </c:extLst>
            </c:dLbl>
            <c:dLbl>
              <c:idx val="12"/>
              <c:layout>
                <c:manualLayout>
                  <c:x val="5.289880544798192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1F-4C41-BCF5-96E3F2AA1024}"/>
                </c:ext>
              </c:extLst>
            </c:dLbl>
            <c:dLbl>
              <c:idx val="20"/>
              <c:layout>
                <c:manualLayout>
                  <c:x val="3.872948256012962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1F-4C41-BCF5-96E3F2AA10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'kommune 2. halvår'!$AU$16:$AU$54</c:f>
              <c:strCache>
                <c:ptCount val="39"/>
                <c:pt idx="0">
                  <c:v>Aarhus</c:v>
                </c:pt>
                <c:pt idx="1">
                  <c:v>Aalborg</c:v>
                </c:pt>
                <c:pt idx="2">
                  <c:v>Randers</c:v>
                </c:pt>
                <c:pt idx="3">
                  <c:v>Viborg</c:v>
                </c:pt>
                <c:pt idx="4">
                  <c:v>Silkeborg</c:v>
                </c:pt>
                <c:pt idx="5">
                  <c:v>Horsens</c:v>
                </c:pt>
                <c:pt idx="6">
                  <c:v>Herning</c:v>
                </c:pt>
                <c:pt idx="7">
                  <c:v>Roskilde</c:v>
                </c:pt>
                <c:pt idx="8">
                  <c:v>Holbæk</c:v>
                </c:pt>
                <c:pt idx="9">
                  <c:v>Hjørring</c:v>
                </c:pt>
                <c:pt idx="10">
                  <c:v>Skanderborg</c:v>
                </c:pt>
                <c:pt idx="11">
                  <c:v>Frederikshavn</c:v>
                </c:pt>
                <c:pt idx="12">
                  <c:v>Holstebro</c:v>
                </c:pt>
                <c:pt idx="13">
                  <c:v>Ringkøbing-Skjern</c:v>
                </c:pt>
                <c:pt idx="14">
                  <c:v>Høje-Taastrup</c:v>
                </c:pt>
                <c:pt idx="15">
                  <c:v>Varde</c:v>
                </c:pt>
                <c:pt idx="16">
                  <c:v>Kalundborg</c:v>
                </c:pt>
                <c:pt idx="17">
                  <c:v>Favrskov</c:v>
                </c:pt>
                <c:pt idx="18">
                  <c:v>Skive</c:v>
                </c:pt>
                <c:pt idx="19">
                  <c:v>Hedensted</c:v>
                </c:pt>
                <c:pt idx="20">
                  <c:v>Egedal</c:v>
                </c:pt>
                <c:pt idx="21">
                  <c:v>Mariagerfjord</c:v>
                </c:pt>
                <c:pt idx="22">
                  <c:v>Syddjurs</c:v>
                </c:pt>
                <c:pt idx="23">
                  <c:v>Ikast-Brande</c:v>
                </c:pt>
                <c:pt idx="24">
                  <c:v>Furesø</c:v>
                </c:pt>
                <c:pt idx="25">
                  <c:v>Fredensborg</c:v>
                </c:pt>
                <c:pt idx="26">
                  <c:v>Jammerbugt</c:v>
                </c:pt>
                <c:pt idx="27">
                  <c:v>Norddjurs</c:v>
                </c:pt>
                <c:pt idx="28">
                  <c:v>Vesthimmerlands</c:v>
                </c:pt>
                <c:pt idx="29">
                  <c:v>Brønderslev</c:v>
                </c:pt>
                <c:pt idx="30">
                  <c:v>Odsherred</c:v>
                </c:pt>
                <c:pt idx="31">
                  <c:v>Halsnæs</c:v>
                </c:pt>
                <c:pt idx="32">
                  <c:v>Rebild</c:v>
                </c:pt>
                <c:pt idx="33">
                  <c:v>Odder</c:v>
                </c:pt>
                <c:pt idx="34">
                  <c:v>Struer</c:v>
                </c:pt>
                <c:pt idx="35">
                  <c:v>Morsø</c:v>
                </c:pt>
                <c:pt idx="36">
                  <c:v>Lemvig</c:v>
                </c:pt>
                <c:pt idx="37">
                  <c:v>Samsø</c:v>
                </c:pt>
                <c:pt idx="38">
                  <c:v>Læsø</c:v>
                </c:pt>
              </c:strCache>
            </c:strRef>
          </c:cat>
          <c:val>
            <c:numRef>
              <c:f>'kommune 2. halvår'!$AV$16:$AV$54</c:f>
              <c:numCache>
                <c:formatCode>_-* #,##0.00\ [$kr.-406]_-;\-* #,##0.00\ [$kr.-406]_-;_-* "-"??\ [$kr.-406]_-;_-@_-</c:formatCode>
                <c:ptCount val="39"/>
                <c:pt idx="0">
                  <c:v>292565.01764776837</c:v>
                </c:pt>
                <c:pt idx="1">
                  <c:v>177382.24580615858</c:v>
                </c:pt>
                <c:pt idx="2">
                  <c:v>167384.08567942021</c:v>
                </c:pt>
                <c:pt idx="3">
                  <c:v>14216.460194583546</c:v>
                </c:pt>
                <c:pt idx="4">
                  <c:v>110600.48039764763</c:v>
                </c:pt>
                <c:pt idx="5">
                  <c:v>97848.309864590119</c:v>
                </c:pt>
                <c:pt idx="6">
                  <c:v>-437240.3645999264</c:v>
                </c:pt>
                <c:pt idx="7">
                  <c:v>95726.809060498461</c:v>
                </c:pt>
                <c:pt idx="8">
                  <c:v>121101.17367442907</c:v>
                </c:pt>
                <c:pt idx="9">
                  <c:v>131664.86172675627</c:v>
                </c:pt>
                <c:pt idx="10">
                  <c:v>-14598.686822981646</c:v>
                </c:pt>
                <c:pt idx="11">
                  <c:v>28156.543678675051</c:v>
                </c:pt>
                <c:pt idx="12">
                  <c:v>-5334.4981558289146</c:v>
                </c:pt>
                <c:pt idx="13">
                  <c:v>125358.68902041067</c:v>
                </c:pt>
                <c:pt idx="14">
                  <c:v>305900.11774103064</c:v>
                </c:pt>
                <c:pt idx="15">
                  <c:v>44365.389112063262</c:v>
                </c:pt>
                <c:pt idx="16">
                  <c:v>122630.74949509518</c:v>
                </c:pt>
                <c:pt idx="17">
                  <c:v>50500.364642737011</c:v>
                </c:pt>
                <c:pt idx="18">
                  <c:v>47628.812088960025</c:v>
                </c:pt>
                <c:pt idx="19">
                  <c:v>94739.232983387657</c:v>
                </c:pt>
                <c:pt idx="20">
                  <c:v>-23835.305270242709</c:v>
                </c:pt>
                <c:pt idx="21">
                  <c:v>60333.576472551213</c:v>
                </c:pt>
                <c:pt idx="22">
                  <c:v>61068.390587935588</c:v>
                </c:pt>
                <c:pt idx="23">
                  <c:v>123839.25323704256</c:v>
                </c:pt>
                <c:pt idx="24">
                  <c:v>44185.600966433616</c:v>
                </c:pt>
                <c:pt idx="25">
                  <c:v>125373.57947368771</c:v>
                </c:pt>
                <c:pt idx="26">
                  <c:v>-113168.3384464993</c:v>
                </c:pt>
                <c:pt idx="27">
                  <c:v>76396.040083732631</c:v>
                </c:pt>
                <c:pt idx="28">
                  <c:v>68157.223204681606</c:v>
                </c:pt>
                <c:pt idx="29">
                  <c:v>119249.10717305414</c:v>
                </c:pt>
                <c:pt idx="30">
                  <c:v>209254.72135507644</c:v>
                </c:pt>
                <c:pt idx="31">
                  <c:v>56395.495404194779</c:v>
                </c:pt>
                <c:pt idx="32">
                  <c:v>36257.386928962682</c:v>
                </c:pt>
                <c:pt idx="33">
                  <c:v>1134.4720392761556</c:v>
                </c:pt>
                <c:pt idx="34">
                  <c:v>25852.88271737015</c:v>
                </c:pt>
                <c:pt idx="35">
                  <c:v>41213.950858319244</c:v>
                </c:pt>
                <c:pt idx="36">
                  <c:v>10738.813245122208</c:v>
                </c:pt>
                <c:pt idx="37">
                  <c:v>-42815.793845403779</c:v>
                </c:pt>
                <c:pt idx="38">
                  <c:v>3681.7778315652986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1F-4C41-BCF5-96E3F2AA10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0"/>
        <c:axId val="1312742424"/>
        <c:axId val="1312735864"/>
      </c:barChart>
      <c:catAx>
        <c:axId val="1312742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312735864"/>
        <c:crosses val="autoZero"/>
        <c:auto val="1"/>
        <c:lblAlgn val="ctr"/>
        <c:lblOffset val="100"/>
        <c:noMultiLvlLbl val="0"/>
      </c:catAx>
      <c:valAx>
        <c:axId val="1312735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_-* #,##0.00\ [$kr.-406]_-;\-* #,##0.00\ [$kr.-406]_-;_-* &quot;-&quot;??\ [$kr.-406]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312742424"/>
        <c:crosses val="autoZero"/>
        <c:crossBetween val="between"/>
      </c:valAx>
      <c:spPr>
        <a:noFill/>
        <a:ln>
          <a:solidFill>
            <a:schemeClr val="accent2">
              <a:lumMod val="75000"/>
            </a:schemeClr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a-DK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39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dk1">
                <a:lumMod val="65000"/>
                <a:lumOff val="35000"/>
              </a:schemeClr>
            </a:gs>
            <a:gs pos="100000">
              <a:schemeClr val="dk1">
                <a:lumMod val="75000"/>
                <a:lumOff val="25000"/>
              </a:schemeClr>
            </a:gs>
          </a:gsLst>
          <a:lin ang="10800000" scaled="0"/>
        </a:gradFill>
        <a:round/>
      </a:ln>
      <a:effectLst/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27a57-5daa-4240-845d-578cc8bddeed" xsi:nil="true"/>
    <lcf76f155ced4ddcb4097134ff3c332f xmlns="a408f06c-1694-489f-9cdc-5efa500d75a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4B8291D849F4459D7AB60B6E79C880" ma:contentTypeVersion="16" ma:contentTypeDescription="Opret et nyt dokument." ma:contentTypeScope="" ma:versionID="616006088baf81e7a1897fc2f4e6abea">
  <xsd:schema xmlns:xsd="http://www.w3.org/2001/XMLSchema" xmlns:xs="http://www.w3.org/2001/XMLSchema" xmlns:p="http://schemas.microsoft.com/office/2006/metadata/properties" xmlns:ns2="a408f06c-1694-489f-9cdc-5efa500d75a8" xmlns:ns3="31f27a57-5daa-4240-845d-578cc8bddeed" targetNamespace="http://schemas.microsoft.com/office/2006/metadata/properties" ma:root="true" ma:fieldsID="fc365bd2d317e0b22185b359920d8692" ns2:_="" ns3:_="">
    <xsd:import namespace="a408f06c-1694-489f-9cdc-5efa500d75a8"/>
    <xsd:import namespace="31f27a57-5daa-4240-845d-578cc8bdd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8f06c-1694-489f-9cdc-5efa500d7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fe80aff-8094-4148-a725-0517f31fcd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27a57-5daa-4240-845d-578cc8bdde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2aa115-c284-453e-8f37-5cfa47456063}" ma:internalName="TaxCatchAll" ma:showField="CatchAllData" ma:web="31f27a57-5daa-4240-845d-578cc8bdde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C71FA2-38D9-4D03-917C-E9434F335322}">
  <ds:schemaRefs>
    <ds:schemaRef ds:uri="http://schemas.microsoft.com/office/2006/metadata/properties"/>
    <ds:schemaRef ds:uri="http://schemas.microsoft.com/office/infopath/2007/PartnerControls"/>
    <ds:schemaRef ds:uri="31f27a57-5daa-4240-845d-578cc8bddeed"/>
    <ds:schemaRef ds:uri="a408f06c-1694-489f-9cdc-5efa500d75a8"/>
  </ds:schemaRefs>
</ds:datastoreItem>
</file>

<file path=customXml/itemProps2.xml><?xml version="1.0" encoding="utf-8"?>
<ds:datastoreItem xmlns:ds="http://schemas.openxmlformats.org/officeDocument/2006/customXml" ds:itemID="{A13E795C-B4D3-480E-8982-D79010E061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09B154-DE6D-43AC-9BEE-2F9842C2BD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08f06c-1694-489f-9cdc-5efa500d75a8"/>
    <ds:schemaRef ds:uri="31f27a57-5daa-4240-845d-578cc8bdd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8</Pages>
  <Words>27</Words>
  <Characters>193</Characters>
  <Application>Microsoft Office Word</Application>
  <DocSecurity>0</DocSecurity>
  <Lines>48</Lines>
  <Paragraphs>9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Glock</dc:creator>
  <cp:keywords/>
  <dc:description/>
  <cp:lastModifiedBy>Torben Glock</cp:lastModifiedBy>
  <cp:revision>32</cp:revision>
  <cp:lastPrinted>2023-01-12T15:07:00Z</cp:lastPrinted>
  <dcterms:created xsi:type="dcterms:W3CDTF">2022-09-14T06:31:00Z</dcterms:created>
  <dcterms:modified xsi:type="dcterms:W3CDTF">2023-01-12T15:08:00Z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0x010100224B8291D849F4459D7AB60B6E79C880</vt:lpwstr>
  </property>
  <property fmtid="{D5CDD505-2E9C-101B-9397-08002B2CF9AE}" pid="3" name="MediaServiceImageTags">
    <vt:lpwstr/>
  </property>
</Properties>
</file>