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9EB97" w14:textId="77777777" w:rsidR="00753C3E" w:rsidRDefault="00ED1876">
      <w:pPr>
        <w:tabs>
          <w:tab w:val="center" w:pos="2724"/>
          <w:tab w:val="right" w:pos="9635"/>
        </w:tabs>
        <w:spacing w:after="1703" w:line="259" w:lineRule="auto"/>
        <w:ind w:left="0" w:firstLine="0"/>
      </w:pPr>
      <w:r>
        <w:t xml:space="preserve"> </w:t>
      </w:r>
      <w:r>
        <w:tab/>
      </w:r>
      <w:r>
        <w:rPr>
          <w:sz w:val="2"/>
          <w:vertAlign w:val="subscript"/>
        </w:rPr>
        <w:t xml:space="preserve"> </w:t>
      </w:r>
      <w:r>
        <w:rPr>
          <w:sz w:val="2"/>
          <w:vertAlign w:val="subscript"/>
        </w:rPr>
        <w:tab/>
      </w:r>
      <w:r>
        <w:rPr>
          <w:noProof/>
        </w:rPr>
        <w:drawing>
          <wp:inline distT="0" distB="0" distL="0" distR="0" wp14:anchorId="56C4458D" wp14:editId="42AD205E">
            <wp:extent cx="889635" cy="125730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FF724" w14:textId="77777777" w:rsidR="00753C3E" w:rsidRDefault="00ED1876">
      <w:pPr>
        <w:spacing w:after="217" w:line="259" w:lineRule="auto"/>
        <w:ind w:left="0" w:firstLine="0"/>
      </w:pPr>
      <w:r>
        <w:t xml:space="preserve"> </w:t>
      </w:r>
      <w:r>
        <w:tab/>
      </w:r>
      <w:r>
        <w:rPr>
          <w:color w:val="17365D"/>
          <w:sz w:val="52"/>
        </w:rPr>
        <w:t xml:space="preserve"> </w:t>
      </w:r>
    </w:p>
    <w:p w14:paraId="6E490082" w14:textId="77777777" w:rsidR="00753C3E" w:rsidRDefault="00ED1876">
      <w:pPr>
        <w:spacing w:after="0" w:line="259" w:lineRule="auto"/>
        <w:ind w:left="3812" w:firstLine="0"/>
      </w:pPr>
      <w:r>
        <w:rPr>
          <w:color w:val="17365D"/>
          <w:sz w:val="52"/>
        </w:rPr>
        <w:t xml:space="preserve"> </w:t>
      </w:r>
    </w:p>
    <w:p w14:paraId="01A572AB" w14:textId="77777777" w:rsidR="00753C3E" w:rsidRDefault="00ED1876">
      <w:pPr>
        <w:spacing w:after="0" w:line="259" w:lineRule="auto"/>
        <w:ind w:left="3812" w:firstLine="0"/>
      </w:pPr>
      <w:r>
        <w:rPr>
          <w:color w:val="17365D"/>
          <w:sz w:val="52"/>
        </w:rPr>
        <w:t xml:space="preserve"> </w:t>
      </w:r>
    </w:p>
    <w:p w14:paraId="432CABEA" w14:textId="30C0D70C" w:rsidR="00131941" w:rsidRPr="00751C40" w:rsidRDefault="00284CC8" w:rsidP="00131941">
      <w:pPr>
        <w:pBdr>
          <w:bottom w:val="single" w:sz="4" w:space="1" w:color="auto"/>
        </w:pBdr>
        <w:rPr>
          <w:b/>
          <w:color w:val="auto"/>
          <w:sz w:val="28"/>
          <w:szCs w:val="28"/>
        </w:rPr>
      </w:pPr>
      <w:r w:rsidRPr="00751C40">
        <w:rPr>
          <w:b/>
          <w:color w:val="auto"/>
          <w:sz w:val="28"/>
          <w:szCs w:val="28"/>
        </w:rPr>
        <w:t>F</w:t>
      </w:r>
      <w:r w:rsidR="00131941" w:rsidRPr="00751C40">
        <w:rPr>
          <w:b/>
          <w:color w:val="auto"/>
          <w:sz w:val="28"/>
          <w:szCs w:val="28"/>
        </w:rPr>
        <w:t>akturering</w:t>
      </w:r>
    </w:p>
    <w:p w14:paraId="23CC06C7" w14:textId="77777777" w:rsidR="00131941" w:rsidRPr="00B0695E" w:rsidRDefault="00131941" w:rsidP="00131941">
      <w:pPr>
        <w:rPr>
          <w:color w:val="auto"/>
        </w:rPr>
      </w:pPr>
    </w:p>
    <w:p w14:paraId="652CCC45" w14:textId="108A1BE0" w:rsidR="00131941" w:rsidRDefault="004B24AD" w:rsidP="00131941">
      <w:pPr>
        <w:pStyle w:val="Normal-Overskriftindholdsfortegnelse"/>
        <w:rPr>
          <w:color w:val="auto"/>
        </w:rPr>
      </w:pPr>
      <w:r>
        <w:rPr>
          <w:color w:val="auto"/>
        </w:rPr>
        <w:t>Bilag 7</w:t>
      </w:r>
    </w:p>
    <w:p w14:paraId="02A553F4" w14:textId="77777777" w:rsidR="00753C3E" w:rsidRDefault="00753C3E">
      <w:pPr>
        <w:spacing w:after="38" w:line="259" w:lineRule="auto"/>
        <w:ind w:left="0" w:firstLine="0"/>
      </w:pPr>
    </w:p>
    <w:p w14:paraId="1B9265CD" w14:textId="77777777" w:rsidR="00753C3E" w:rsidRDefault="00ED1876">
      <w:pPr>
        <w:spacing w:after="0" w:line="259" w:lineRule="auto"/>
        <w:ind w:left="0" w:firstLine="0"/>
      </w:pPr>
      <w:r>
        <w:t xml:space="preserve"> </w:t>
      </w:r>
    </w:p>
    <w:p w14:paraId="5A5818C1" w14:textId="77777777" w:rsidR="00A316FC" w:rsidRDefault="00A316FC">
      <w:pPr>
        <w:spacing w:after="160" w:line="259" w:lineRule="auto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00BA8633" w14:textId="77777777" w:rsidR="00753C3E" w:rsidRPr="00BE1115" w:rsidRDefault="00ED1876">
      <w:pPr>
        <w:spacing w:after="11" w:line="249" w:lineRule="auto"/>
        <w:ind w:left="-5"/>
        <w:rPr>
          <w:sz w:val="18"/>
          <w:szCs w:val="18"/>
        </w:rPr>
      </w:pPr>
      <w:r w:rsidRPr="00BE1115">
        <w:rPr>
          <w:b/>
          <w:sz w:val="18"/>
          <w:szCs w:val="18"/>
        </w:rPr>
        <w:lastRenderedPageBreak/>
        <w:t xml:space="preserve">Vejledning til tilbudsgiver i forbindelse med udarbejdelse af tilbud </w:t>
      </w:r>
    </w:p>
    <w:p w14:paraId="0EBAFD17" w14:textId="77777777" w:rsidR="00A316FC" w:rsidRPr="00BE1115" w:rsidRDefault="00A316FC">
      <w:pPr>
        <w:spacing w:line="297" w:lineRule="auto"/>
        <w:ind w:left="-5"/>
        <w:rPr>
          <w:i/>
          <w:sz w:val="18"/>
          <w:szCs w:val="18"/>
        </w:rPr>
      </w:pPr>
    </w:p>
    <w:p w14:paraId="63AD2416" w14:textId="77777777" w:rsidR="00AD2603" w:rsidRPr="00EB0E3D" w:rsidRDefault="00AD2603" w:rsidP="00AD2603">
      <w:pPr>
        <w:spacing w:line="295" w:lineRule="auto"/>
        <w:ind w:left="-5" w:right="24"/>
        <w:rPr>
          <w:sz w:val="18"/>
          <w:szCs w:val="18"/>
        </w:rPr>
      </w:pPr>
      <w:r>
        <w:rPr>
          <w:i/>
          <w:sz w:val="18"/>
          <w:szCs w:val="18"/>
        </w:rPr>
        <w:t>Der henvises til bilag 5, afsnit 2 for en vejledning til udfyldelse af bilaget.</w:t>
      </w:r>
    </w:p>
    <w:p w14:paraId="65A5BD1C" w14:textId="7D362DDC" w:rsidR="00753C3E" w:rsidRPr="00BE1115" w:rsidRDefault="00ED1876">
      <w:pPr>
        <w:spacing w:line="297" w:lineRule="auto"/>
        <w:ind w:left="-5"/>
        <w:rPr>
          <w:sz w:val="18"/>
          <w:szCs w:val="18"/>
        </w:rPr>
      </w:pPr>
      <w:r w:rsidRPr="00BE1115">
        <w:rPr>
          <w:i/>
          <w:sz w:val="18"/>
          <w:szCs w:val="18"/>
        </w:rPr>
        <w:t xml:space="preserve"> </w:t>
      </w:r>
    </w:p>
    <w:p w14:paraId="2254C1C0" w14:textId="77777777" w:rsidR="00753C3E" w:rsidRPr="00BE1115" w:rsidRDefault="00ED1876">
      <w:pPr>
        <w:spacing w:after="0" w:line="259" w:lineRule="auto"/>
        <w:ind w:left="0" w:firstLine="0"/>
        <w:rPr>
          <w:sz w:val="18"/>
          <w:szCs w:val="18"/>
        </w:rPr>
      </w:pPr>
      <w:r w:rsidRPr="00BE1115">
        <w:rPr>
          <w:sz w:val="18"/>
          <w:szCs w:val="18"/>
        </w:rPr>
        <w:t xml:space="preserve"> </w:t>
      </w:r>
      <w:r w:rsidRPr="00BE1115">
        <w:rPr>
          <w:sz w:val="18"/>
          <w:szCs w:val="18"/>
        </w:rPr>
        <w:tab/>
        <w:t xml:space="preserve"> </w:t>
      </w:r>
    </w:p>
    <w:p w14:paraId="2899AFC7" w14:textId="77777777" w:rsidR="00A316FC" w:rsidRPr="00BE1115" w:rsidRDefault="00A316FC">
      <w:pPr>
        <w:spacing w:after="160" w:line="259" w:lineRule="auto"/>
        <w:ind w:left="0" w:firstLine="0"/>
        <w:rPr>
          <w:b/>
          <w:sz w:val="18"/>
          <w:szCs w:val="18"/>
        </w:rPr>
      </w:pPr>
      <w:r w:rsidRPr="00BE1115">
        <w:rPr>
          <w:sz w:val="18"/>
          <w:szCs w:val="18"/>
        </w:rPr>
        <w:br w:type="page"/>
      </w:r>
    </w:p>
    <w:p w14:paraId="2AF934A5" w14:textId="77777777" w:rsidR="00753C3E" w:rsidRPr="00BE1115" w:rsidRDefault="00ED1876">
      <w:pPr>
        <w:pStyle w:val="Overskrift1"/>
        <w:numPr>
          <w:ilvl w:val="0"/>
          <w:numId w:val="0"/>
        </w:numPr>
        <w:ind w:left="-5"/>
        <w:rPr>
          <w:sz w:val="18"/>
          <w:szCs w:val="18"/>
        </w:rPr>
      </w:pPr>
      <w:bookmarkStart w:id="0" w:name="_Toc23886898"/>
      <w:r w:rsidRPr="00BE1115">
        <w:rPr>
          <w:sz w:val="18"/>
          <w:szCs w:val="18"/>
        </w:rPr>
        <w:lastRenderedPageBreak/>
        <w:t>Indhold</w:t>
      </w:r>
      <w:bookmarkEnd w:id="0"/>
      <w:r w:rsidRPr="00BE1115">
        <w:rPr>
          <w:sz w:val="18"/>
          <w:szCs w:val="18"/>
        </w:rPr>
        <w:t xml:space="preserve"> </w:t>
      </w:r>
    </w:p>
    <w:sdt>
      <w:sdtPr>
        <w:rPr>
          <w:sz w:val="18"/>
          <w:szCs w:val="18"/>
        </w:rPr>
        <w:id w:val="-1482142626"/>
        <w:docPartObj>
          <w:docPartGallery w:val="Table of Contents"/>
        </w:docPartObj>
      </w:sdtPr>
      <w:sdtEndPr/>
      <w:sdtContent>
        <w:p w14:paraId="4BD97A88" w14:textId="49BD9D7F" w:rsidR="00071B05" w:rsidRDefault="00ED1876">
          <w:pPr>
            <w:pStyle w:val="Indholdsfortegnelse1"/>
            <w:tabs>
              <w:tab w:val="right" w:leader="dot" w:pos="97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BE1115">
            <w:rPr>
              <w:sz w:val="18"/>
              <w:szCs w:val="18"/>
            </w:rPr>
            <w:fldChar w:fldCharType="begin"/>
          </w:r>
          <w:r w:rsidRPr="00BE1115">
            <w:rPr>
              <w:sz w:val="18"/>
              <w:szCs w:val="18"/>
            </w:rPr>
            <w:instrText xml:space="preserve"> TOC \o "1-3" \h \z \u </w:instrText>
          </w:r>
          <w:r w:rsidRPr="00BE1115">
            <w:rPr>
              <w:sz w:val="18"/>
              <w:szCs w:val="18"/>
            </w:rPr>
            <w:fldChar w:fldCharType="separate"/>
          </w:r>
          <w:hyperlink w:anchor="_Toc23886898" w:history="1">
            <w:r w:rsidR="00071B05" w:rsidRPr="00594F7C">
              <w:rPr>
                <w:rStyle w:val="Hyperlink"/>
                <w:noProof/>
              </w:rPr>
              <w:t>Indhold</w:t>
            </w:r>
            <w:r w:rsidR="00071B05">
              <w:rPr>
                <w:noProof/>
                <w:webHidden/>
              </w:rPr>
              <w:tab/>
            </w:r>
            <w:r w:rsidR="00071B05">
              <w:rPr>
                <w:noProof/>
                <w:webHidden/>
              </w:rPr>
              <w:fldChar w:fldCharType="begin"/>
            </w:r>
            <w:r w:rsidR="00071B05">
              <w:rPr>
                <w:noProof/>
                <w:webHidden/>
              </w:rPr>
              <w:instrText xml:space="preserve"> PAGEREF _Toc23886898 \h </w:instrText>
            </w:r>
            <w:r w:rsidR="00071B05">
              <w:rPr>
                <w:noProof/>
                <w:webHidden/>
              </w:rPr>
            </w:r>
            <w:r w:rsidR="00071B05">
              <w:rPr>
                <w:noProof/>
                <w:webHidden/>
              </w:rPr>
              <w:fldChar w:fldCharType="separate"/>
            </w:r>
            <w:r w:rsidR="00D47E03">
              <w:rPr>
                <w:noProof/>
                <w:webHidden/>
              </w:rPr>
              <w:t>3</w:t>
            </w:r>
            <w:r w:rsidR="00071B05">
              <w:rPr>
                <w:noProof/>
                <w:webHidden/>
              </w:rPr>
              <w:fldChar w:fldCharType="end"/>
            </w:r>
          </w:hyperlink>
        </w:p>
        <w:p w14:paraId="713E8440" w14:textId="3899F79D" w:rsidR="00071B05" w:rsidRDefault="00AD2603">
          <w:pPr>
            <w:pStyle w:val="Indholdsfortegnelse1"/>
            <w:tabs>
              <w:tab w:val="left" w:pos="660"/>
              <w:tab w:val="right" w:leader="dot" w:pos="97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886899" w:history="1">
            <w:r w:rsidR="00071B05" w:rsidRPr="00594F7C">
              <w:rPr>
                <w:rStyle w:val="Hyperlink"/>
                <w:bCs/>
                <w:noProof/>
              </w:rPr>
              <w:t>1</w:t>
            </w:r>
            <w:r w:rsidR="00071B0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71B05" w:rsidRPr="00594F7C">
              <w:rPr>
                <w:rStyle w:val="Hyperlink"/>
                <w:noProof/>
              </w:rPr>
              <w:t>Indledning</w:t>
            </w:r>
            <w:r w:rsidR="00071B05">
              <w:rPr>
                <w:noProof/>
                <w:webHidden/>
              </w:rPr>
              <w:tab/>
            </w:r>
            <w:r w:rsidR="00071B05">
              <w:rPr>
                <w:noProof/>
                <w:webHidden/>
              </w:rPr>
              <w:fldChar w:fldCharType="begin"/>
            </w:r>
            <w:r w:rsidR="00071B05">
              <w:rPr>
                <w:noProof/>
                <w:webHidden/>
              </w:rPr>
              <w:instrText xml:space="preserve"> PAGEREF _Toc23886899 \h </w:instrText>
            </w:r>
            <w:r w:rsidR="00071B05">
              <w:rPr>
                <w:noProof/>
                <w:webHidden/>
              </w:rPr>
            </w:r>
            <w:r w:rsidR="00071B05">
              <w:rPr>
                <w:noProof/>
                <w:webHidden/>
              </w:rPr>
              <w:fldChar w:fldCharType="separate"/>
            </w:r>
            <w:r w:rsidR="00D47E03">
              <w:rPr>
                <w:noProof/>
                <w:webHidden/>
              </w:rPr>
              <w:t>4</w:t>
            </w:r>
            <w:r w:rsidR="00071B05">
              <w:rPr>
                <w:noProof/>
                <w:webHidden/>
              </w:rPr>
              <w:fldChar w:fldCharType="end"/>
            </w:r>
          </w:hyperlink>
        </w:p>
        <w:p w14:paraId="06648B15" w14:textId="3EE3E016" w:rsidR="00071B05" w:rsidRDefault="00AD2603">
          <w:pPr>
            <w:pStyle w:val="Indholdsfortegnelse1"/>
            <w:tabs>
              <w:tab w:val="left" w:pos="660"/>
              <w:tab w:val="right" w:leader="dot" w:pos="97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886900" w:history="1">
            <w:r w:rsidR="00071B05" w:rsidRPr="00594F7C">
              <w:rPr>
                <w:rStyle w:val="Hyperlink"/>
                <w:bCs/>
                <w:noProof/>
              </w:rPr>
              <w:t>2</w:t>
            </w:r>
            <w:r w:rsidR="00071B0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71B05" w:rsidRPr="00594F7C">
              <w:rPr>
                <w:rStyle w:val="Hyperlink"/>
                <w:noProof/>
              </w:rPr>
              <w:t>Generelle krav til fakturering af Enheder og Optioner</w:t>
            </w:r>
            <w:r w:rsidR="00071B05">
              <w:rPr>
                <w:noProof/>
                <w:webHidden/>
              </w:rPr>
              <w:tab/>
            </w:r>
            <w:r w:rsidR="00071B05">
              <w:rPr>
                <w:noProof/>
                <w:webHidden/>
              </w:rPr>
              <w:fldChar w:fldCharType="begin"/>
            </w:r>
            <w:r w:rsidR="00071B05">
              <w:rPr>
                <w:noProof/>
                <w:webHidden/>
              </w:rPr>
              <w:instrText xml:space="preserve"> PAGEREF _Toc23886900 \h </w:instrText>
            </w:r>
            <w:r w:rsidR="00071B05">
              <w:rPr>
                <w:noProof/>
                <w:webHidden/>
              </w:rPr>
            </w:r>
            <w:r w:rsidR="00071B05">
              <w:rPr>
                <w:noProof/>
                <w:webHidden/>
              </w:rPr>
              <w:fldChar w:fldCharType="separate"/>
            </w:r>
            <w:r w:rsidR="00D47E03">
              <w:rPr>
                <w:noProof/>
                <w:webHidden/>
              </w:rPr>
              <w:t>4</w:t>
            </w:r>
            <w:r w:rsidR="00071B05">
              <w:rPr>
                <w:noProof/>
                <w:webHidden/>
              </w:rPr>
              <w:fldChar w:fldCharType="end"/>
            </w:r>
          </w:hyperlink>
        </w:p>
        <w:p w14:paraId="5A38539C" w14:textId="14263ECB" w:rsidR="00071B05" w:rsidRDefault="00AD2603">
          <w:pPr>
            <w:pStyle w:val="Indholdsfortegnelse1"/>
            <w:tabs>
              <w:tab w:val="left" w:pos="660"/>
              <w:tab w:val="right" w:leader="dot" w:pos="97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886901" w:history="1">
            <w:r w:rsidR="00071B05" w:rsidRPr="00594F7C">
              <w:rPr>
                <w:rStyle w:val="Hyperlink"/>
                <w:bCs/>
                <w:noProof/>
              </w:rPr>
              <w:t>3</w:t>
            </w:r>
            <w:r w:rsidR="00071B0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71B05" w:rsidRPr="00594F7C">
              <w:rPr>
                <w:rStyle w:val="Hyperlink"/>
                <w:noProof/>
              </w:rPr>
              <w:t>Specifikke krav til fakturering ved køb af Enheder og Optioner</w:t>
            </w:r>
            <w:r w:rsidR="00071B05">
              <w:rPr>
                <w:noProof/>
                <w:webHidden/>
              </w:rPr>
              <w:tab/>
            </w:r>
            <w:r w:rsidR="00071B05">
              <w:rPr>
                <w:noProof/>
                <w:webHidden/>
              </w:rPr>
              <w:fldChar w:fldCharType="begin"/>
            </w:r>
            <w:r w:rsidR="00071B05">
              <w:rPr>
                <w:noProof/>
                <w:webHidden/>
              </w:rPr>
              <w:instrText xml:space="preserve"> PAGEREF _Toc23886901 \h </w:instrText>
            </w:r>
            <w:r w:rsidR="00071B05">
              <w:rPr>
                <w:noProof/>
                <w:webHidden/>
              </w:rPr>
            </w:r>
            <w:r w:rsidR="00071B05">
              <w:rPr>
                <w:noProof/>
                <w:webHidden/>
              </w:rPr>
              <w:fldChar w:fldCharType="separate"/>
            </w:r>
            <w:r w:rsidR="00D47E03">
              <w:rPr>
                <w:noProof/>
                <w:webHidden/>
              </w:rPr>
              <w:t>5</w:t>
            </w:r>
            <w:r w:rsidR="00071B05">
              <w:rPr>
                <w:noProof/>
                <w:webHidden/>
              </w:rPr>
              <w:fldChar w:fldCharType="end"/>
            </w:r>
          </w:hyperlink>
        </w:p>
        <w:p w14:paraId="09E7E27E" w14:textId="76523C1F" w:rsidR="00753C3E" w:rsidRPr="00BE1115" w:rsidRDefault="00ED1876">
          <w:pPr>
            <w:rPr>
              <w:sz w:val="18"/>
              <w:szCs w:val="18"/>
            </w:rPr>
          </w:pPr>
          <w:r w:rsidRPr="00BE1115">
            <w:rPr>
              <w:sz w:val="18"/>
              <w:szCs w:val="18"/>
            </w:rPr>
            <w:fldChar w:fldCharType="end"/>
          </w:r>
        </w:p>
      </w:sdtContent>
    </w:sdt>
    <w:p w14:paraId="1FE8AE47" w14:textId="77777777" w:rsidR="00753C3E" w:rsidRPr="00BE1115" w:rsidRDefault="00ED1876">
      <w:pPr>
        <w:spacing w:after="0" w:line="259" w:lineRule="auto"/>
        <w:ind w:left="0" w:firstLine="0"/>
        <w:rPr>
          <w:sz w:val="18"/>
          <w:szCs w:val="18"/>
        </w:rPr>
      </w:pPr>
      <w:r w:rsidRPr="00BE1115">
        <w:rPr>
          <w:sz w:val="18"/>
          <w:szCs w:val="18"/>
        </w:rPr>
        <w:t xml:space="preserve"> </w:t>
      </w:r>
      <w:r w:rsidRPr="00BE1115">
        <w:rPr>
          <w:sz w:val="18"/>
          <w:szCs w:val="18"/>
        </w:rPr>
        <w:tab/>
        <w:t xml:space="preserve"> </w:t>
      </w:r>
      <w:r w:rsidRPr="00BE1115">
        <w:rPr>
          <w:sz w:val="18"/>
          <w:szCs w:val="18"/>
        </w:rPr>
        <w:br w:type="page"/>
      </w:r>
    </w:p>
    <w:p w14:paraId="3C729D9B" w14:textId="228A4A88" w:rsidR="00753C3E" w:rsidRDefault="00ED1876">
      <w:pPr>
        <w:pStyle w:val="Overskrift1"/>
        <w:ind w:left="417" w:hanging="432"/>
        <w:rPr>
          <w:sz w:val="18"/>
          <w:szCs w:val="18"/>
        </w:rPr>
      </w:pPr>
      <w:bookmarkStart w:id="1" w:name="_Toc23886899"/>
      <w:r w:rsidRPr="00BE1115">
        <w:rPr>
          <w:sz w:val="18"/>
          <w:szCs w:val="18"/>
        </w:rPr>
        <w:lastRenderedPageBreak/>
        <w:t>Indledning</w:t>
      </w:r>
      <w:bookmarkEnd w:id="1"/>
      <w:r w:rsidRPr="00BE1115">
        <w:rPr>
          <w:sz w:val="18"/>
          <w:szCs w:val="18"/>
        </w:rPr>
        <w:t xml:space="preserve"> </w:t>
      </w:r>
    </w:p>
    <w:p w14:paraId="2E5A15C1" w14:textId="77777777" w:rsidR="00AD2603" w:rsidRPr="00AD2603" w:rsidRDefault="00AD2603" w:rsidP="00AD2603"/>
    <w:p w14:paraId="1415058C" w14:textId="568092F2" w:rsidR="00753C3E" w:rsidRPr="00BE1115" w:rsidRDefault="00ED1876" w:rsidP="00BE1115">
      <w:pPr>
        <w:ind w:left="417" w:firstLine="0"/>
        <w:rPr>
          <w:sz w:val="18"/>
          <w:szCs w:val="18"/>
        </w:rPr>
      </w:pPr>
      <w:r w:rsidRPr="00BE1115">
        <w:rPr>
          <w:sz w:val="18"/>
          <w:szCs w:val="18"/>
        </w:rPr>
        <w:t xml:space="preserve">Med henblik på at sikre, at Kunden på bedst mulig vis kan følge </w:t>
      </w:r>
      <w:r w:rsidR="005913B6" w:rsidRPr="00BE1115">
        <w:rPr>
          <w:sz w:val="18"/>
          <w:szCs w:val="18"/>
        </w:rPr>
        <w:t xml:space="preserve">udgifter til indkøb og levering af </w:t>
      </w:r>
      <w:r w:rsidR="00D744A0">
        <w:rPr>
          <w:sz w:val="18"/>
          <w:szCs w:val="18"/>
        </w:rPr>
        <w:t>Enhederne</w:t>
      </w:r>
      <w:r w:rsidRPr="00BE1115">
        <w:rPr>
          <w:sz w:val="18"/>
          <w:szCs w:val="18"/>
        </w:rPr>
        <w:t xml:space="preserve">, </w:t>
      </w:r>
      <w:r w:rsidR="00932B39" w:rsidRPr="00BE1115">
        <w:rPr>
          <w:sz w:val="18"/>
          <w:szCs w:val="18"/>
        </w:rPr>
        <w:t xml:space="preserve">forventer </w:t>
      </w:r>
      <w:r w:rsidR="00D266C9" w:rsidRPr="00BE1115">
        <w:rPr>
          <w:sz w:val="18"/>
          <w:szCs w:val="18"/>
        </w:rPr>
        <w:t xml:space="preserve">Kunden, at </w:t>
      </w:r>
      <w:r w:rsidRPr="00BE1115">
        <w:rPr>
          <w:sz w:val="18"/>
          <w:szCs w:val="18"/>
        </w:rPr>
        <w:t>faktureringen indeholde</w:t>
      </w:r>
      <w:r w:rsidR="005E344B">
        <w:rPr>
          <w:sz w:val="18"/>
          <w:szCs w:val="18"/>
        </w:rPr>
        <w:t>r</w:t>
      </w:r>
      <w:r w:rsidRPr="00BE1115">
        <w:rPr>
          <w:sz w:val="18"/>
          <w:szCs w:val="18"/>
        </w:rPr>
        <w:t xml:space="preserve"> alle for Kunden relevante oplysninger</w:t>
      </w:r>
      <w:r w:rsidR="00932B39" w:rsidRPr="00BE1115">
        <w:rPr>
          <w:sz w:val="18"/>
          <w:szCs w:val="18"/>
        </w:rPr>
        <w:t xml:space="preserve">. Herudover forventer Kunden, at </w:t>
      </w:r>
      <w:r w:rsidRPr="00BE1115">
        <w:rPr>
          <w:sz w:val="18"/>
          <w:szCs w:val="18"/>
        </w:rPr>
        <w:t xml:space="preserve">det </w:t>
      </w:r>
      <w:r w:rsidR="00932B39" w:rsidRPr="00BE1115">
        <w:rPr>
          <w:sz w:val="18"/>
          <w:szCs w:val="18"/>
        </w:rPr>
        <w:t>er</w:t>
      </w:r>
      <w:r w:rsidRPr="00BE1115">
        <w:rPr>
          <w:sz w:val="18"/>
          <w:szCs w:val="18"/>
        </w:rPr>
        <w:t xml:space="preserve"> let at identificere, </w:t>
      </w:r>
      <w:r w:rsidR="00BB427C">
        <w:rPr>
          <w:sz w:val="18"/>
          <w:szCs w:val="18"/>
        </w:rPr>
        <w:t>om fakturaen omfatter Enheder eller Optioner</w:t>
      </w:r>
      <w:r w:rsidR="00BE1115">
        <w:rPr>
          <w:sz w:val="18"/>
          <w:szCs w:val="18"/>
        </w:rPr>
        <w:t xml:space="preserve"> (Serviceleverancen)</w:t>
      </w:r>
      <w:r w:rsidR="00A826C0" w:rsidRPr="00BE1115">
        <w:rPr>
          <w:sz w:val="18"/>
          <w:szCs w:val="18"/>
        </w:rPr>
        <w:t>,</w:t>
      </w:r>
      <w:r w:rsidRPr="00BE1115">
        <w:rPr>
          <w:sz w:val="18"/>
          <w:szCs w:val="18"/>
        </w:rPr>
        <w:t xml:space="preserve"> samt hvilke beløb, der knytter sig til de enkelte </w:t>
      </w:r>
      <w:r w:rsidR="005E344B">
        <w:rPr>
          <w:sz w:val="18"/>
          <w:szCs w:val="18"/>
        </w:rPr>
        <w:t>Enheder</w:t>
      </w:r>
      <w:r w:rsidR="00A826C0" w:rsidRPr="00BE1115">
        <w:rPr>
          <w:sz w:val="18"/>
          <w:szCs w:val="18"/>
        </w:rPr>
        <w:t xml:space="preserve"> og Optioner</w:t>
      </w:r>
      <w:r w:rsidR="00BE1115">
        <w:rPr>
          <w:sz w:val="18"/>
          <w:szCs w:val="18"/>
        </w:rPr>
        <w:t xml:space="preserve"> (Serviceleverancen)</w:t>
      </w:r>
      <w:r w:rsidRPr="00BE1115">
        <w:rPr>
          <w:sz w:val="18"/>
          <w:szCs w:val="18"/>
        </w:rPr>
        <w:t xml:space="preserve">. Faktureringen </w:t>
      </w:r>
      <w:r w:rsidR="00932B39" w:rsidRPr="00BE1115">
        <w:rPr>
          <w:sz w:val="18"/>
          <w:szCs w:val="18"/>
        </w:rPr>
        <w:t xml:space="preserve">forventes </w:t>
      </w:r>
      <w:proofErr w:type="gramStart"/>
      <w:r w:rsidRPr="00BE1115">
        <w:rPr>
          <w:sz w:val="18"/>
          <w:szCs w:val="18"/>
        </w:rPr>
        <w:t>endvidere</w:t>
      </w:r>
      <w:proofErr w:type="gramEnd"/>
      <w:r w:rsidRPr="00BE1115">
        <w:rPr>
          <w:sz w:val="18"/>
          <w:szCs w:val="18"/>
        </w:rPr>
        <w:t xml:space="preserve"> </w:t>
      </w:r>
      <w:r w:rsidR="00932B39" w:rsidRPr="00BE1115">
        <w:rPr>
          <w:sz w:val="18"/>
          <w:szCs w:val="18"/>
        </w:rPr>
        <w:t xml:space="preserve">at </w:t>
      </w:r>
      <w:r w:rsidRPr="00BE1115">
        <w:rPr>
          <w:sz w:val="18"/>
          <w:szCs w:val="18"/>
        </w:rPr>
        <w:t xml:space="preserve">fremstå let forståelig, således at Kunden har mulighed for at foretage egenkontrol af fakturaen. </w:t>
      </w:r>
    </w:p>
    <w:p w14:paraId="05829538" w14:textId="77777777" w:rsidR="00753C3E" w:rsidRPr="00BE1115" w:rsidRDefault="00ED1876">
      <w:pPr>
        <w:spacing w:after="38" w:line="259" w:lineRule="auto"/>
        <w:ind w:left="0" w:firstLine="0"/>
        <w:rPr>
          <w:sz w:val="18"/>
          <w:szCs w:val="18"/>
        </w:rPr>
      </w:pPr>
      <w:r w:rsidRPr="00BE1115">
        <w:rPr>
          <w:sz w:val="18"/>
          <w:szCs w:val="18"/>
        </w:rPr>
        <w:t xml:space="preserve"> </w:t>
      </w:r>
    </w:p>
    <w:p w14:paraId="500405C0" w14:textId="3BABE731" w:rsidR="00BE1115" w:rsidRDefault="00ED1876" w:rsidP="00BE1115">
      <w:pPr>
        <w:ind w:left="417" w:firstLine="0"/>
        <w:rPr>
          <w:sz w:val="18"/>
          <w:szCs w:val="18"/>
        </w:rPr>
      </w:pPr>
      <w:r w:rsidRPr="00BE1115">
        <w:rPr>
          <w:sz w:val="18"/>
          <w:szCs w:val="18"/>
        </w:rPr>
        <w:t xml:space="preserve">Der gøres opmærksom på, at elektronisk fakturering og mulighed for elektronisk ordre i henhold til lov nr. 798 af 28. juni 2007 om offentlige betalinger mv. med senere ændringer er påkrævet. Fakturaens information og format skal være i overensstemmelse med de anførte krav i "Bekendtgørelse om information i og transport af OIOUBL elektronisk regning til brug for elektronisk afregning med offentlige myndigheder". </w:t>
      </w:r>
    </w:p>
    <w:p w14:paraId="4CD122EF" w14:textId="0E360664" w:rsidR="00F8426B" w:rsidRDefault="00F8426B" w:rsidP="00BE1115">
      <w:pPr>
        <w:ind w:left="417" w:firstLine="0"/>
        <w:rPr>
          <w:sz w:val="18"/>
          <w:szCs w:val="18"/>
        </w:rPr>
      </w:pPr>
    </w:p>
    <w:p w14:paraId="14D93BD7" w14:textId="43D13834" w:rsidR="00F8426B" w:rsidRPr="00851A3B" w:rsidRDefault="00A52474" w:rsidP="00F8426B">
      <w:pPr>
        <w:ind w:left="417" w:firstLine="0"/>
        <w:rPr>
          <w:sz w:val="18"/>
          <w:szCs w:val="18"/>
        </w:rPr>
      </w:pPr>
      <w:proofErr w:type="gramStart"/>
      <w:r>
        <w:rPr>
          <w:sz w:val="18"/>
          <w:szCs w:val="18"/>
        </w:rPr>
        <w:t>Endvidere</w:t>
      </w:r>
      <w:proofErr w:type="gramEnd"/>
      <w:r>
        <w:rPr>
          <w:sz w:val="18"/>
          <w:szCs w:val="18"/>
        </w:rPr>
        <w:t xml:space="preserve"> gøres der opmærksom på, at Kunden </w:t>
      </w:r>
      <w:r w:rsidR="00F8426B">
        <w:rPr>
          <w:sz w:val="18"/>
          <w:szCs w:val="18"/>
        </w:rPr>
        <w:t>benytter betalingsplaner</w:t>
      </w:r>
      <w:r w:rsidR="00F8426B" w:rsidRPr="00851A3B">
        <w:rPr>
          <w:sz w:val="18"/>
          <w:szCs w:val="18"/>
        </w:rPr>
        <w:t xml:space="preserve">. </w:t>
      </w:r>
    </w:p>
    <w:p w14:paraId="6CD95795" w14:textId="285D3EAF" w:rsidR="00F8426B" w:rsidRPr="00851A3B" w:rsidRDefault="00F8426B" w:rsidP="00F8426B">
      <w:pPr>
        <w:ind w:left="417" w:firstLine="0"/>
        <w:rPr>
          <w:sz w:val="18"/>
          <w:szCs w:val="18"/>
        </w:rPr>
      </w:pPr>
      <w:r w:rsidRPr="00851A3B">
        <w:rPr>
          <w:sz w:val="18"/>
          <w:szCs w:val="18"/>
        </w:rPr>
        <w:t>Betalingsplan er en automatisering af fakturabehandlinger således</w:t>
      </w:r>
      <w:r w:rsidR="000242D2">
        <w:rPr>
          <w:sz w:val="18"/>
          <w:szCs w:val="18"/>
        </w:rPr>
        <w:t>,</w:t>
      </w:r>
      <w:r w:rsidRPr="00851A3B">
        <w:rPr>
          <w:sz w:val="18"/>
          <w:szCs w:val="18"/>
        </w:rPr>
        <w:t xml:space="preserve"> at fakturaer der modtages i et fast interval, bogføres automatisk.</w:t>
      </w:r>
    </w:p>
    <w:p w14:paraId="30D464F2" w14:textId="77777777" w:rsidR="005E344B" w:rsidRDefault="00F8426B" w:rsidP="00F8426B">
      <w:pPr>
        <w:ind w:left="417" w:firstLine="0"/>
        <w:rPr>
          <w:sz w:val="18"/>
          <w:szCs w:val="18"/>
        </w:rPr>
      </w:pPr>
      <w:r w:rsidRPr="00851A3B">
        <w:rPr>
          <w:sz w:val="18"/>
          <w:szCs w:val="18"/>
        </w:rPr>
        <w:t xml:space="preserve">For </w:t>
      </w:r>
      <w:r w:rsidR="000242D2">
        <w:rPr>
          <w:sz w:val="18"/>
          <w:szCs w:val="18"/>
        </w:rPr>
        <w:t>Kunden</w:t>
      </w:r>
      <w:r w:rsidRPr="00851A3B">
        <w:rPr>
          <w:sz w:val="18"/>
          <w:szCs w:val="18"/>
        </w:rPr>
        <w:t xml:space="preserve"> reducerer betalingsplan arbejdet med at behandle fakturaen, ligesom det forventes</w:t>
      </w:r>
      <w:r w:rsidR="000242D2">
        <w:rPr>
          <w:sz w:val="18"/>
          <w:szCs w:val="18"/>
        </w:rPr>
        <w:t>,</w:t>
      </w:r>
      <w:r w:rsidRPr="00851A3B">
        <w:rPr>
          <w:sz w:val="18"/>
          <w:szCs w:val="18"/>
        </w:rPr>
        <w:t xml:space="preserve"> at det vil føre til en hurtigere gennemløbstid for de fakturaer, som </w:t>
      </w:r>
      <w:r w:rsidR="000242D2">
        <w:rPr>
          <w:sz w:val="18"/>
          <w:szCs w:val="18"/>
        </w:rPr>
        <w:t>Kunden</w:t>
      </w:r>
      <w:r w:rsidRPr="00851A3B">
        <w:rPr>
          <w:sz w:val="18"/>
          <w:szCs w:val="18"/>
        </w:rPr>
        <w:t xml:space="preserve"> benytter betalingsplan til at behandle. </w:t>
      </w:r>
    </w:p>
    <w:p w14:paraId="6901DCF9" w14:textId="420ABBD3" w:rsidR="00F8426B" w:rsidRDefault="00F8426B" w:rsidP="00F8426B">
      <w:pPr>
        <w:ind w:left="417" w:firstLine="0"/>
        <w:rPr>
          <w:sz w:val="18"/>
          <w:szCs w:val="18"/>
        </w:rPr>
      </w:pPr>
      <w:r w:rsidRPr="00851A3B">
        <w:rPr>
          <w:sz w:val="18"/>
          <w:szCs w:val="18"/>
        </w:rPr>
        <w:t xml:space="preserve">For </w:t>
      </w:r>
      <w:r w:rsidR="00A9561E">
        <w:rPr>
          <w:sz w:val="18"/>
          <w:szCs w:val="18"/>
        </w:rPr>
        <w:t>L</w:t>
      </w:r>
      <w:r w:rsidRPr="00851A3B">
        <w:rPr>
          <w:sz w:val="18"/>
          <w:szCs w:val="18"/>
        </w:rPr>
        <w:t xml:space="preserve">everandøren reduceres risikoen for, at </w:t>
      </w:r>
      <w:r w:rsidR="00A9561E">
        <w:rPr>
          <w:sz w:val="18"/>
          <w:szCs w:val="18"/>
        </w:rPr>
        <w:t>Kunden</w:t>
      </w:r>
      <w:r w:rsidRPr="00851A3B">
        <w:rPr>
          <w:sz w:val="18"/>
          <w:szCs w:val="18"/>
        </w:rPr>
        <w:t xml:space="preserve"> får betalt fakturaen for sent, i de tilfælde, hvor der er enighed om den leverede </w:t>
      </w:r>
      <w:r w:rsidR="00A9561E">
        <w:rPr>
          <w:sz w:val="18"/>
          <w:szCs w:val="18"/>
        </w:rPr>
        <w:t>Y</w:t>
      </w:r>
      <w:r w:rsidRPr="00851A3B">
        <w:rPr>
          <w:sz w:val="18"/>
          <w:szCs w:val="18"/>
        </w:rPr>
        <w:t>delse. Betalingsplan</w:t>
      </w:r>
      <w:r>
        <w:rPr>
          <w:sz w:val="18"/>
          <w:szCs w:val="18"/>
        </w:rPr>
        <w:t>er</w:t>
      </w:r>
      <w:r w:rsidRPr="00851A3B">
        <w:rPr>
          <w:sz w:val="18"/>
          <w:szCs w:val="18"/>
        </w:rPr>
        <w:t xml:space="preserve"> indebærer således fordele for såvel </w:t>
      </w:r>
      <w:r w:rsidR="00A9561E">
        <w:rPr>
          <w:sz w:val="18"/>
          <w:szCs w:val="18"/>
        </w:rPr>
        <w:t>L</w:t>
      </w:r>
      <w:r w:rsidRPr="00851A3B">
        <w:rPr>
          <w:sz w:val="18"/>
          <w:szCs w:val="18"/>
        </w:rPr>
        <w:t>everandøre</w:t>
      </w:r>
      <w:r w:rsidR="00A9561E">
        <w:rPr>
          <w:sz w:val="18"/>
          <w:szCs w:val="18"/>
        </w:rPr>
        <w:t>n</w:t>
      </w:r>
      <w:r w:rsidRPr="00851A3B">
        <w:rPr>
          <w:sz w:val="18"/>
          <w:szCs w:val="18"/>
        </w:rPr>
        <w:t xml:space="preserve"> som for </w:t>
      </w:r>
      <w:r w:rsidR="00AE77C2">
        <w:rPr>
          <w:sz w:val="18"/>
          <w:szCs w:val="18"/>
        </w:rPr>
        <w:t>Kunden</w:t>
      </w:r>
      <w:r w:rsidRPr="00851A3B">
        <w:rPr>
          <w:sz w:val="18"/>
          <w:szCs w:val="18"/>
        </w:rPr>
        <w:t>.</w:t>
      </w:r>
    </w:p>
    <w:p w14:paraId="0CFEC71A" w14:textId="751E994F" w:rsidR="00BB427C" w:rsidRDefault="00BB427C" w:rsidP="00F8426B">
      <w:pPr>
        <w:ind w:left="417" w:firstLine="0"/>
        <w:rPr>
          <w:sz w:val="18"/>
          <w:szCs w:val="18"/>
        </w:rPr>
      </w:pPr>
      <w:bookmarkStart w:id="2" w:name="_Hlk22838495"/>
    </w:p>
    <w:p w14:paraId="31EC56B3" w14:textId="4AE006BA" w:rsidR="00BB427C" w:rsidRDefault="00BB427C" w:rsidP="00F8426B">
      <w:pPr>
        <w:ind w:left="417" w:firstLine="0"/>
        <w:rPr>
          <w:sz w:val="18"/>
          <w:szCs w:val="18"/>
        </w:rPr>
      </w:pPr>
      <w:r>
        <w:rPr>
          <w:sz w:val="18"/>
          <w:szCs w:val="18"/>
        </w:rPr>
        <w:t>Betaling sker</w:t>
      </w:r>
      <w:r w:rsidR="0068637A">
        <w:rPr>
          <w:sz w:val="18"/>
          <w:szCs w:val="18"/>
        </w:rPr>
        <w:t xml:space="preserve"> delvist</w:t>
      </w:r>
      <w:r>
        <w:rPr>
          <w:sz w:val="18"/>
          <w:szCs w:val="18"/>
        </w:rPr>
        <w:t xml:space="preserve"> via en finansiel leasingmodel</w:t>
      </w:r>
      <w:r w:rsidR="0068637A">
        <w:rPr>
          <w:sz w:val="18"/>
          <w:szCs w:val="18"/>
        </w:rPr>
        <w:t xml:space="preserve"> og oplysninger om fakturamodtager (Kundens leasingleverandør), følger i afklaringsfasen.</w:t>
      </w:r>
    </w:p>
    <w:bookmarkEnd w:id="2"/>
    <w:p w14:paraId="63F95052" w14:textId="77777777" w:rsidR="00BE1115" w:rsidRDefault="00BE1115" w:rsidP="00BE1115">
      <w:pPr>
        <w:ind w:left="417" w:firstLine="0"/>
        <w:rPr>
          <w:sz w:val="18"/>
          <w:szCs w:val="18"/>
        </w:rPr>
      </w:pPr>
    </w:p>
    <w:p w14:paraId="67D697EA" w14:textId="4BDF4FD3" w:rsidR="00932B39" w:rsidRDefault="00932B39" w:rsidP="00BE1115">
      <w:pPr>
        <w:ind w:left="417" w:firstLine="0"/>
        <w:rPr>
          <w:sz w:val="18"/>
          <w:szCs w:val="18"/>
        </w:rPr>
      </w:pPr>
      <w:r w:rsidRPr="00BE1115">
        <w:rPr>
          <w:sz w:val="18"/>
          <w:szCs w:val="18"/>
        </w:rPr>
        <w:t xml:space="preserve">Se også </w:t>
      </w:r>
      <w:r w:rsidR="0014149E">
        <w:rPr>
          <w:sz w:val="18"/>
          <w:szCs w:val="18"/>
        </w:rPr>
        <w:t>Kontraktens</w:t>
      </w:r>
      <w:r w:rsidR="00D44695" w:rsidRPr="00BE1115">
        <w:rPr>
          <w:sz w:val="18"/>
          <w:szCs w:val="18"/>
        </w:rPr>
        <w:t xml:space="preserve"> afsnit </w:t>
      </w:r>
      <w:r w:rsidR="00284CC8">
        <w:rPr>
          <w:sz w:val="18"/>
          <w:szCs w:val="18"/>
        </w:rPr>
        <w:t>18</w:t>
      </w:r>
      <w:r w:rsidRPr="00BE1115">
        <w:rPr>
          <w:sz w:val="18"/>
          <w:szCs w:val="18"/>
        </w:rPr>
        <w:t xml:space="preserve"> om fakturering</w:t>
      </w:r>
      <w:r w:rsidR="005D67E4">
        <w:rPr>
          <w:sz w:val="18"/>
          <w:szCs w:val="18"/>
        </w:rPr>
        <w:t>.</w:t>
      </w:r>
      <w:r w:rsidRPr="00BE1115">
        <w:rPr>
          <w:sz w:val="18"/>
          <w:szCs w:val="18"/>
        </w:rPr>
        <w:t xml:space="preserve"> </w:t>
      </w:r>
    </w:p>
    <w:p w14:paraId="092A708A" w14:textId="77777777" w:rsidR="00BE1115" w:rsidRPr="00BE1115" w:rsidRDefault="00BE1115" w:rsidP="00BE1115">
      <w:pPr>
        <w:ind w:left="417" w:firstLine="0"/>
        <w:rPr>
          <w:sz w:val="18"/>
          <w:szCs w:val="18"/>
        </w:rPr>
      </w:pPr>
    </w:p>
    <w:p w14:paraId="78C7CD78" w14:textId="68274526" w:rsidR="00753C3E" w:rsidRPr="00BE1115" w:rsidRDefault="00ED1876">
      <w:pPr>
        <w:pStyle w:val="Overskrift1"/>
        <w:ind w:left="417" w:hanging="432"/>
        <w:rPr>
          <w:sz w:val="18"/>
          <w:szCs w:val="18"/>
        </w:rPr>
      </w:pPr>
      <w:bookmarkStart w:id="3" w:name="_Toc23886900"/>
      <w:r w:rsidRPr="00BE1115">
        <w:rPr>
          <w:sz w:val="18"/>
          <w:szCs w:val="18"/>
        </w:rPr>
        <w:t>Generelle krav</w:t>
      </w:r>
      <w:r w:rsidR="00A826C0" w:rsidRPr="00BE1115">
        <w:rPr>
          <w:sz w:val="18"/>
          <w:szCs w:val="18"/>
        </w:rPr>
        <w:t xml:space="preserve"> til fakturering af</w:t>
      </w:r>
      <w:r w:rsidR="00932B39" w:rsidRPr="00BE1115">
        <w:rPr>
          <w:sz w:val="18"/>
          <w:szCs w:val="18"/>
        </w:rPr>
        <w:t xml:space="preserve"> </w:t>
      </w:r>
      <w:r w:rsidR="00284CC8">
        <w:rPr>
          <w:sz w:val="18"/>
          <w:szCs w:val="18"/>
        </w:rPr>
        <w:t>Enheder</w:t>
      </w:r>
      <w:r w:rsidRPr="00BE1115">
        <w:rPr>
          <w:sz w:val="18"/>
          <w:szCs w:val="18"/>
        </w:rPr>
        <w:t xml:space="preserve"> </w:t>
      </w:r>
      <w:r w:rsidR="005F314C" w:rsidRPr="00BE1115">
        <w:rPr>
          <w:sz w:val="18"/>
          <w:szCs w:val="18"/>
        </w:rPr>
        <w:t>og Optioner</w:t>
      </w:r>
      <w:bookmarkEnd w:id="3"/>
    </w:p>
    <w:p w14:paraId="11D1C02B" w14:textId="4A614488" w:rsidR="00932B39" w:rsidRPr="00BE1115" w:rsidRDefault="00932B39">
      <w:pPr>
        <w:ind w:left="-5"/>
        <w:rPr>
          <w:sz w:val="18"/>
          <w:szCs w:val="18"/>
        </w:rPr>
      </w:pPr>
    </w:p>
    <w:p w14:paraId="26BD2A58" w14:textId="649999D8" w:rsidR="00932B39" w:rsidRDefault="00932B39" w:rsidP="00BE1115">
      <w:pPr>
        <w:ind w:left="417" w:firstLine="0"/>
        <w:rPr>
          <w:sz w:val="18"/>
          <w:szCs w:val="18"/>
        </w:rPr>
      </w:pPr>
      <w:r w:rsidRPr="00BE1115">
        <w:rPr>
          <w:sz w:val="18"/>
          <w:szCs w:val="18"/>
        </w:rPr>
        <w:t xml:space="preserve">Kunden har følgende generelle Mindstekrav og Ønsker til fakturering af </w:t>
      </w:r>
      <w:r w:rsidR="00E61668">
        <w:rPr>
          <w:sz w:val="18"/>
          <w:szCs w:val="18"/>
        </w:rPr>
        <w:t>Enheder</w:t>
      </w:r>
      <w:r w:rsidR="005F314C" w:rsidRPr="00BE1115">
        <w:rPr>
          <w:sz w:val="18"/>
          <w:szCs w:val="18"/>
        </w:rPr>
        <w:t xml:space="preserve"> og Optioner</w:t>
      </w:r>
      <w:r w:rsidR="00BE1115">
        <w:rPr>
          <w:sz w:val="18"/>
          <w:szCs w:val="18"/>
        </w:rPr>
        <w:t xml:space="preserve"> (Serviceleverancen)</w:t>
      </w:r>
      <w:r w:rsidRPr="00BE1115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549"/>
        <w:gridCol w:w="3280"/>
        <w:gridCol w:w="1160"/>
        <w:gridCol w:w="929"/>
        <w:gridCol w:w="506"/>
        <w:gridCol w:w="2519"/>
      </w:tblGrid>
      <w:tr w:rsidR="000C76C9" w14:paraId="239F9649" w14:textId="77777777" w:rsidTr="0014149E">
        <w:trPr>
          <w:cantSplit/>
          <w:trHeight w:val="1344"/>
        </w:trPr>
        <w:tc>
          <w:tcPr>
            <w:tcW w:w="786" w:type="dxa"/>
            <w:shd w:val="clear" w:color="auto" w:fill="auto"/>
          </w:tcPr>
          <w:p w14:paraId="19065DFE" w14:textId="77777777" w:rsidR="000C76C9" w:rsidRPr="006F7EA4" w:rsidRDefault="000C76C9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lastRenderedPageBreak/>
              <w:t>Krav ID</w:t>
            </w:r>
          </w:p>
        </w:tc>
        <w:tc>
          <w:tcPr>
            <w:tcW w:w="549" w:type="dxa"/>
            <w:shd w:val="clear" w:color="auto" w:fill="auto"/>
            <w:textDirection w:val="tbRl"/>
          </w:tcPr>
          <w:p w14:paraId="2450A45B" w14:textId="77777777" w:rsidR="000C76C9" w:rsidRPr="006F7EA4" w:rsidRDefault="000C76C9" w:rsidP="000162FB">
            <w:pPr>
              <w:ind w:left="113" w:right="113"/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Kravtype</w:t>
            </w:r>
          </w:p>
        </w:tc>
        <w:tc>
          <w:tcPr>
            <w:tcW w:w="3280" w:type="dxa"/>
            <w:shd w:val="clear" w:color="auto" w:fill="auto"/>
          </w:tcPr>
          <w:p w14:paraId="44BDEAAF" w14:textId="77777777" w:rsidR="000C76C9" w:rsidRPr="006F7EA4" w:rsidRDefault="000C76C9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Beskrivelse</w:t>
            </w:r>
          </w:p>
        </w:tc>
        <w:tc>
          <w:tcPr>
            <w:tcW w:w="2089" w:type="dxa"/>
            <w:gridSpan w:val="2"/>
            <w:shd w:val="clear" w:color="auto" w:fill="auto"/>
          </w:tcPr>
          <w:p w14:paraId="44E11B2F" w14:textId="77777777" w:rsidR="000C76C9" w:rsidRPr="006F7EA4" w:rsidRDefault="000C76C9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Kravopfyldelsesgrad</w:t>
            </w:r>
          </w:p>
        </w:tc>
        <w:tc>
          <w:tcPr>
            <w:tcW w:w="506" w:type="dxa"/>
            <w:shd w:val="clear" w:color="auto" w:fill="auto"/>
            <w:textDirection w:val="tbRl"/>
          </w:tcPr>
          <w:p w14:paraId="0ADCAB3A" w14:textId="77777777" w:rsidR="000C76C9" w:rsidRPr="006F7EA4" w:rsidRDefault="000C76C9" w:rsidP="000162FB">
            <w:pPr>
              <w:ind w:left="113" w:right="113"/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Henvisning</w:t>
            </w:r>
          </w:p>
        </w:tc>
        <w:tc>
          <w:tcPr>
            <w:tcW w:w="2519" w:type="dxa"/>
            <w:shd w:val="clear" w:color="auto" w:fill="auto"/>
          </w:tcPr>
          <w:p w14:paraId="4EA178AE" w14:textId="77777777" w:rsidR="000C76C9" w:rsidRPr="006F7EA4" w:rsidRDefault="000C76C9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Beskrivelse</w:t>
            </w:r>
          </w:p>
        </w:tc>
      </w:tr>
      <w:tr w:rsidR="000C76C9" w14:paraId="259BDF1A" w14:textId="77777777" w:rsidTr="0014149E">
        <w:tc>
          <w:tcPr>
            <w:tcW w:w="786" w:type="dxa"/>
            <w:shd w:val="clear" w:color="auto" w:fill="auto"/>
          </w:tcPr>
          <w:p w14:paraId="3C5537A6" w14:textId="77777777" w:rsidR="000C76C9" w:rsidRDefault="000C76C9" w:rsidP="000162FB"/>
        </w:tc>
        <w:tc>
          <w:tcPr>
            <w:tcW w:w="549" w:type="dxa"/>
            <w:shd w:val="clear" w:color="auto" w:fill="auto"/>
          </w:tcPr>
          <w:p w14:paraId="2C44BFEF" w14:textId="77777777" w:rsidR="000C76C9" w:rsidRDefault="000C76C9" w:rsidP="000162FB"/>
        </w:tc>
        <w:tc>
          <w:tcPr>
            <w:tcW w:w="3280" w:type="dxa"/>
            <w:shd w:val="clear" w:color="auto" w:fill="auto"/>
          </w:tcPr>
          <w:p w14:paraId="64840B7D" w14:textId="77777777" w:rsidR="000C76C9" w:rsidRDefault="000C76C9" w:rsidP="000162FB"/>
        </w:tc>
        <w:tc>
          <w:tcPr>
            <w:tcW w:w="1160" w:type="dxa"/>
            <w:shd w:val="clear" w:color="auto" w:fill="auto"/>
          </w:tcPr>
          <w:p w14:paraId="38B9A82E" w14:textId="77777777" w:rsidR="000C76C9" w:rsidRPr="006F7EA4" w:rsidRDefault="000C76C9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Helt</w:t>
            </w:r>
          </w:p>
        </w:tc>
        <w:tc>
          <w:tcPr>
            <w:tcW w:w="929" w:type="dxa"/>
            <w:shd w:val="clear" w:color="auto" w:fill="auto"/>
          </w:tcPr>
          <w:p w14:paraId="4575CA85" w14:textId="77777777" w:rsidR="000C76C9" w:rsidRPr="006F7EA4" w:rsidRDefault="000C76C9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Ikke</w:t>
            </w:r>
          </w:p>
        </w:tc>
        <w:tc>
          <w:tcPr>
            <w:tcW w:w="506" w:type="dxa"/>
            <w:shd w:val="clear" w:color="auto" w:fill="auto"/>
          </w:tcPr>
          <w:p w14:paraId="52E73A0A" w14:textId="77777777" w:rsidR="000C76C9" w:rsidRDefault="000C76C9" w:rsidP="000162FB"/>
        </w:tc>
        <w:tc>
          <w:tcPr>
            <w:tcW w:w="2519" w:type="dxa"/>
            <w:shd w:val="clear" w:color="auto" w:fill="auto"/>
          </w:tcPr>
          <w:p w14:paraId="0BAA76CA" w14:textId="77777777" w:rsidR="000C76C9" w:rsidRDefault="000C76C9" w:rsidP="000162FB"/>
        </w:tc>
      </w:tr>
      <w:tr w:rsidR="000C76C9" w14:paraId="60BD428B" w14:textId="77777777" w:rsidTr="0014149E">
        <w:tc>
          <w:tcPr>
            <w:tcW w:w="786" w:type="dxa"/>
            <w:shd w:val="clear" w:color="auto" w:fill="auto"/>
          </w:tcPr>
          <w:p w14:paraId="67CAB95E" w14:textId="43D873C8" w:rsidR="000C76C9" w:rsidRPr="00284CC8" w:rsidRDefault="00284CC8" w:rsidP="000162FB">
            <w:pPr>
              <w:rPr>
                <w:sz w:val="18"/>
                <w:szCs w:val="20"/>
              </w:rPr>
            </w:pPr>
            <w:r w:rsidRPr="00284CC8">
              <w:rPr>
                <w:sz w:val="18"/>
                <w:szCs w:val="20"/>
              </w:rPr>
              <w:t>K7-1</w:t>
            </w:r>
          </w:p>
        </w:tc>
        <w:tc>
          <w:tcPr>
            <w:tcW w:w="549" w:type="dxa"/>
            <w:shd w:val="clear" w:color="auto" w:fill="auto"/>
          </w:tcPr>
          <w:p w14:paraId="67362B94" w14:textId="1F85A10A" w:rsidR="000C76C9" w:rsidRPr="006F7EA4" w:rsidRDefault="0009514A" w:rsidP="000162FB">
            <w:r w:rsidRPr="0009514A">
              <w:rPr>
                <w:sz w:val="18"/>
                <w:szCs w:val="20"/>
              </w:rPr>
              <w:t>Ø</w:t>
            </w:r>
          </w:p>
        </w:tc>
        <w:tc>
          <w:tcPr>
            <w:tcW w:w="3280" w:type="dxa"/>
            <w:shd w:val="clear" w:color="auto" w:fill="auto"/>
          </w:tcPr>
          <w:p w14:paraId="2432C434" w14:textId="0C1618D3" w:rsidR="000C76C9" w:rsidRPr="006F7EA4" w:rsidRDefault="000C76C9" w:rsidP="000162FB">
            <w:pPr>
              <w:rPr>
                <w:rFonts w:ascii="Calibri" w:hAnsi="Calibri" w:cs="Calibri"/>
              </w:rPr>
            </w:pPr>
            <w:r w:rsidRPr="004E287D">
              <w:rPr>
                <w:rFonts w:cs="Arial"/>
                <w:color w:val="auto"/>
                <w:sz w:val="18"/>
                <w:szCs w:val="18"/>
              </w:rPr>
              <w:t>Kunden ønsker tilbudt en løsning, hvor fakturering</w:t>
            </w:r>
            <w:r w:rsidR="00A20668">
              <w:rPr>
                <w:rFonts w:cs="Arial"/>
                <w:color w:val="auto"/>
                <w:sz w:val="18"/>
                <w:szCs w:val="18"/>
              </w:rPr>
              <w:t>en</w:t>
            </w:r>
            <w:r w:rsidRPr="004E287D">
              <w:rPr>
                <w:rFonts w:cs="Arial"/>
                <w:color w:val="auto"/>
                <w:sz w:val="18"/>
                <w:szCs w:val="18"/>
              </w:rPr>
              <w:t xml:space="preserve"> sendes til den</w:t>
            </w:r>
            <w:r w:rsidR="005E344B">
              <w:rPr>
                <w:rFonts w:cs="Arial"/>
                <w:color w:val="auto"/>
                <w:sz w:val="18"/>
                <w:szCs w:val="18"/>
              </w:rPr>
              <w:t xml:space="preserve"> fakturamodtager, som</w:t>
            </w:r>
            <w:r w:rsidRPr="004E287D">
              <w:rPr>
                <w:rFonts w:cs="Arial"/>
                <w:color w:val="auto"/>
                <w:sz w:val="18"/>
                <w:szCs w:val="18"/>
              </w:rPr>
              <w:t xml:space="preserve"> Kunden</w:t>
            </w:r>
            <w:r w:rsidR="005E344B">
              <w:rPr>
                <w:rFonts w:cs="Arial"/>
                <w:color w:val="auto"/>
                <w:sz w:val="18"/>
                <w:szCs w:val="18"/>
              </w:rPr>
              <w:t xml:space="preserve"> oplyser</w:t>
            </w:r>
            <w:r w:rsidR="0068637A">
              <w:rPr>
                <w:rFonts w:cs="Arial"/>
                <w:color w:val="auto"/>
                <w:sz w:val="18"/>
                <w:szCs w:val="18"/>
              </w:rPr>
              <w:t xml:space="preserve"> i afklaringsfasen</w:t>
            </w:r>
            <w:r w:rsidRPr="004E287D">
              <w:rPr>
                <w:rFonts w:cs="Arial"/>
                <w:color w:val="auto"/>
                <w:sz w:val="18"/>
                <w:szCs w:val="18"/>
              </w:rPr>
              <w:t xml:space="preserve">. </w:t>
            </w:r>
            <w:r w:rsidR="001D52B8" w:rsidRPr="004E287D">
              <w:rPr>
                <w:rFonts w:cs="Arial"/>
                <w:color w:val="auto"/>
                <w:sz w:val="18"/>
                <w:szCs w:val="18"/>
              </w:rPr>
              <w:t>Hermed forstås, at der ved fakturering anføres det af Kunden oplyste EAN-nummer</w:t>
            </w:r>
            <w:r w:rsidR="001D52B8">
              <w:rPr>
                <w:rFonts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60" w:type="dxa"/>
            <w:shd w:val="clear" w:color="auto" w:fill="auto"/>
          </w:tcPr>
          <w:p w14:paraId="4A9DC6E5" w14:textId="77777777" w:rsidR="000C76C9" w:rsidRDefault="000C76C9" w:rsidP="000162FB"/>
        </w:tc>
        <w:tc>
          <w:tcPr>
            <w:tcW w:w="929" w:type="dxa"/>
            <w:shd w:val="clear" w:color="auto" w:fill="auto"/>
          </w:tcPr>
          <w:p w14:paraId="21E42E63" w14:textId="77777777" w:rsidR="000C76C9" w:rsidRDefault="000C76C9" w:rsidP="000162FB"/>
        </w:tc>
        <w:tc>
          <w:tcPr>
            <w:tcW w:w="506" w:type="dxa"/>
            <w:shd w:val="clear" w:color="auto" w:fill="auto"/>
          </w:tcPr>
          <w:p w14:paraId="49D454B8" w14:textId="77777777" w:rsidR="000C76C9" w:rsidRDefault="000C76C9" w:rsidP="000162FB"/>
        </w:tc>
        <w:tc>
          <w:tcPr>
            <w:tcW w:w="2519" w:type="dxa"/>
            <w:shd w:val="clear" w:color="auto" w:fill="auto"/>
          </w:tcPr>
          <w:p w14:paraId="71C2FEFE" w14:textId="77777777" w:rsidR="000C76C9" w:rsidRDefault="000C76C9" w:rsidP="000162FB"/>
        </w:tc>
      </w:tr>
      <w:tr w:rsidR="000C76C9" w14:paraId="2F389335" w14:textId="77777777" w:rsidTr="0014149E">
        <w:tc>
          <w:tcPr>
            <w:tcW w:w="786" w:type="dxa"/>
            <w:shd w:val="clear" w:color="auto" w:fill="auto"/>
          </w:tcPr>
          <w:p w14:paraId="28BDE0F6" w14:textId="14C8977F" w:rsidR="000C76C9" w:rsidRDefault="00284CC8" w:rsidP="000162FB">
            <w:r w:rsidRPr="00284CC8">
              <w:rPr>
                <w:sz w:val="18"/>
                <w:szCs w:val="20"/>
              </w:rPr>
              <w:t>K7-</w:t>
            </w:r>
            <w:r>
              <w:rPr>
                <w:sz w:val="18"/>
                <w:szCs w:val="20"/>
              </w:rPr>
              <w:t>2</w:t>
            </w:r>
          </w:p>
        </w:tc>
        <w:tc>
          <w:tcPr>
            <w:tcW w:w="549" w:type="dxa"/>
            <w:shd w:val="clear" w:color="auto" w:fill="auto"/>
          </w:tcPr>
          <w:p w14:paraId="176C0347" w14:textId="0A4C74D3" w:rsidR="000C76C9" w:rsidRPr="006F7EA4" w:rsidRDefault="00882E0D" w:rsidP="000162F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Ø</w:t>
            </w:r>
          </w:p>
        </w:tc>
        <w:tc>
          <w:tcPr>
            <w:tcW w:w="3280" w:type="dxa"/>
            <w:shd w:val="clear" w:color="auto" w:fill="auto"/>
          </w:tcPr>
          <w:p w14:paraId="25C68054" w14:textId="5A65D1A4" w:rsidR="000C76C9" w:rsidRPr="004E287D" w:rsidRDefault="00F94903" w:rsidP="000162FB">
            <w:pPr>
              <w:rPr>
                <w:rFonts w:cs="Arial"/>
                <w:color w:val="auto"/>
                <w:sz w:val="18"/>
                <w:szCs w:val="18"/>
              </w:rPr>
            </w:pPr>
            <w:r w:rsidRPr="00BE1115">
              <w:rPr>
                <w:sz w:val="18"/>
                <w:szCs w:val="18"/>
              </w:rPr>
              <w:t>Kunden ønsker tilbudt en løsning, hvor</w:t>
            </w:r>
            <w:r w:rsidR="000F5782">
              <w:rPr>
                <w:sz w:val="18"/>
                <w:szCs w:val="18"/>
              </w:rPr>
              <w:t xml:space="preserve"> de tilbudte Enheder</w:t>
            </w:r>
            <w:r w:rsidR="006F04F7">
              <w:rPr>
                <w:sz w:val="18"/>
                <w:szCs w:val="18"/>
              </w:rPr>
              <w:t>, Tilbehør og Optioner</w:t>
            </w:r>
            <w:r w:rsidRPr="00BE1115">
              <w:rPr>
                <w:sz w:val="18"/>
                <w:szCs w:val="18"/>
              </w:rPr>
              <w:t xml:space="preserve"> i Kravspecifikationen faktureres på hver sin fakturalinje</w:t>
            </w:r>
            <w:r w:rsidR="00071B05">
              <w:rPr>
                <w:sz w:val="18"/>
                <w:szCs w:val="18"/>
              </w:rPr>
              <w:t xml:space="preserve"> eller i hver sin faktura efter Kundens ønske</w:t>
            </w:r>
            <w:r w:rsidRPr="00BE1115">
              <w:rPr>
                <w:sz w:val="18"/>
                <w:szCs w:val="18"/>
              </w:rPr>
              <w:t>.</w:t>
            </w:r>
          </w:p>
        </w:tc>
        <w:tc>
          <w:tcPr>
            <w:tcW w:w="1160" w:type="dxa"/>
            <w:shd w:val="clear" w:color="auto" w:fill="auto"/>
          </w:tcPr>
          <w:p w14:paraId="4B35DF92" w14:textId="77777777" w:rsidR="000C76C9" w:rsidRDefault="000C76C9" w:rsidP="000162FB"/>
        </w:tc>
        <w:tc>
          <w:tcPr>
            <w:tcW w:w="929" w:type="dxa"/>
            <w:shd w:val="clear" w:color="auto" w:fill="auto"/>
          </w:tcPr>
          <w:p w14:paraId="6CCEC1B2" w14:textId="77777777" w:rsidR="000C76C9" w:rsidRDefault="000C76C9" w:rsidP="000162FB"/>
        </w:tc>
        <w:tc>
          <w:tcPr>
            <w:tcW w:w="506" w:type="dxa"/>
            <w:shd w:val="clear" w:color="auto" w:fill="auto"/>
          </w:tcPr>
          <w:p w14:paraId="52E9CBD0" w14:textId="77777777" w:rsidR="000C76C9" w:rsidRDefault="000C76C9" w:rsidP="000162FB"/>
        </w:tc>
        <w:tc>
          <w:tcPr>
            <w:tcW w:w="2519" w:type="dxa"/>
            <w:shd w:val="clear" w:color="auto" w:fill="auto"/>
          </w:tcPr>
          <w:p w14:paraId="6E3CD808" w14:textId="77777777" w:rsidR="000C76C9" w:rsidRDefault="000C76C9" w:rsidP="000162FB"/>
        </w:tc>
      </w:tr>
      <w:tr w:rsidR="00DB72F4" w14:paraId="6F7E6296" w14:textId="77777777" w:rsidTr="0014149E">
        <w:tc>
          <w:tcPr>
            <w:tcW w:w="786" w:type="dxa"/>
            <w:shd w:val="clear" w:color="auto" w:fill="auto"/>
          </w:tcPr>
          <w:p w14:paraId="5B21D974" w14:textId="0CBB9335" w:rsidR="00DB72F4" w:rsidRDefault="00284CC8" w:rsidP="000162FB">
            <w:r w:rsidRPr="00284CC8">
              <w:rPr>
                <w:sz w:val="18"/>
                <w:szCs w:val="20"/>
              </w:rPr>
              <w:t>K7-</w:t>
            </w:r>
            <w:r w:rsidR="00071B05">
              <w:rPr>
                <w:sz w:val="18"/>
                <w:szCs w:val="20"/>
              </w:rPr>
              <w:t>3</w:t>
            </w:r>
          </w:p>
        </w:tc>
        <w:tc>
          <w:tcPr>
            <w:tcW w:w="549" w:type="dxa"/>
            <w:shd w:val="clear" w:color="auto" w:fill="auto"/>
          </w:tcPr>
          <w:p w14:paraId="3CA01C98" w14:textId="7AFA452C" w:rsidR="00DB72F4" w:rsidRDefault="00284CC8" w:rsidP="000162F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Ø</w:t>
            </w:r>
          </w:p>
        </w:tc>
        <w:tc>
          <w:tcPr>
            <w:tcW w:w="3280" w:type="dxa"/>
            <w:shd w:val="clear" w:color="auto" w:fill="auto"/>
          </w:tcPr>
          <w:p w14:paraId="6575CACF" w14:textId="67371D19" w:rsidR="00DB72F4" w:rsidRPr="00BE1115" w:rsidRDefault="007A1456" w:rsidP="000162FB">
            <w:pPr>
              <w:rPr>
                <w:sz w:val="18"/>
                <w:szCs w:val="18"/>
              </w:rPr>
            </w:pPr>
            <w:r w:rsidRPr="00BE1115">
              <w:rPr>
                <w:rFonts w:cs="Calibri"/>
                <w:color w:val="auto"/>
                <w:sz w:val="18"/>
                <w:szCs w:val="18"/>
              </w:rPr>
              <w:t xml:space="preserve">Kunden ønsker tilbudt en løsning, hvor eventuel kreditering </w:t>
            </w:r>
            <w:r w:rsidRPr="00BE1115">
              <w:rPr>
                <w:sz w:val="18"/>
                <w:szCs w:val="18"/>
              </w:rPr>
              <w:t>sker på separate fakturaer med entydig specifikation af</w:t>
            </w:r>
            <w:r>
              <w:rPr>
                <w:sz w:val="18"/>
                <w:szCs w:val="18"/>
              </w:rPr>
              <w:t>,</w:t>
            </w:r>
            <w:r w:rsidRPr="00BE1115">
              <w:rPr>
                <w:sz w:val="18"/>
                <w:szCs w:val="18"/>
              </w:rPr>
              <w:t xml:space="preserve"> hvorfor der krediteres samt hvilken faktura krediteringen relateres til.</w:t>
            </w:r>
          </w:p>
        </w:tc>
        <w:tc>
          <w:tcPr>
            <w:tcW w:w="1160" w:type="dxa"/>
            <w:shd w:val="clear" w:color="auto" w:fill="auto"/>
          </w:tcPr>
          <w:p w14:paraId="72F24E00" w14:textId="77777777" w:rsidR="00DB72F4" w:rsidRDefault="00DB72F4" w:rsidP="000162FB"/>
        </w:tc>
        <w:tc>
          <w:tcPr>
            <w:tcW w:w="929" w:type="dxa"/>
            <w:shd w:val="clear" w:color="auto" w:fill="auto"/>
          </w:tcPr>
          <w:p w14:paraId="54A737EE" w14:textId="77777777" w:rsidR="00DB72F4" w:rsidRDefault="00DB72F4" w:rsidP="000162FB"/>
        </w:tc>
        <w:tc>
          <w:tcPr>
            <w:tcW w:w="506" w:type="dxa"/>
            <w:shd w:val="clear" w:color="auto" w:fill="auto"/>
          </w:tcPr>
          <w:p w14:paraId="2E198EE3" w14:textId="77777777" w:rsidR="00DB72F4" w:rsidRDefault="00DB72F4" w:rsidP="000162FB"/>
        </w:tc>
        <w:tc>
          <w:tcPr>
            <w:tcW w:w="2519" w:type="dxa"/>
            <w:shd w:val="clear" w:color="auto" w:fill="auto"/>
          </w:tcPr>
          <w:p w14:paraId="258B63BF" w14:textId="77777777" w:rsidR="00DB72F4" w:rsidRDefault="00DB72F4" w:rsidP="000162FB"/>
        </w:tc>
      </w:tr>
      <w:tr w:rsidR="00F94903" w14:paraId="3621338E" w14:textId="77777777" w:rsidTr="0014149E">
        <w:tc>
          <w:tcPr>
            <w:tcW w:w="786" w:type="dxa"/>
            <w:shd w:val="clear" w:color="auto" w:fill="auto"/>
          </w:tcPr>
          <w:p w14:paraId="7A39AC4B" w14:textId="27C2AE25" w:rsidR="00F94903" w:rsidRDefault="00284CC8" w:rsidP="000162FB">
            <w:r w:rsidRPr="00284CC8">
              <w:rPr>
                <w:sz w:val="18"/>
                <w:szCs w:val="20"/>
              </w:rPr>
              <w:t>K7-</w:t>
            </w:r>
            <w:r w:rsidR="00071B05">
              <w:rPr>
                <w:sz w:val="18"/>
                <w:szCs w:val="20"/>
              </w:rPr>
              <w:t>4</w:t>
            </w:r>
          </w:p>
        </w:tc>
        <w:tc>
          <w:tcPr>
            <w:tcW w:w="549" w:type="dxa"/>
            <w:shd w:val="clear" w:color="auto" w:fill="auto"/>
          </w:tcPr>
          <w:p w14:paraId="1193A11A" w14:textId="0B517537" w:rsidR="00F94903" w:rsidRPr="006F7EA4" w:rsidRDefault="00882E0D" w:rsidP="000162F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Ø</w:t>
            </w:r>
          </w:p>
        </w:tc>
        <w:tc>
          <w:tcPr>
            <w:tcW w:w="3280" w:type="dxa"/>
            <w:shd w:val="clear" w:color="auto" w:fill="auto"/>
          </w:tcPr>
          <w:p w14:paraId="67980CA1" w14:textId="22369E64" w:rsidR="00F94903" w:rsidRPr="004E287D" w:rsidRDefault="007A1456" w:rsidP="000162FB">
            <w:pPr>
              <w:rPr>
                <w:rFonts w:cs="Arial"/>
                <w:color w:val="auto"/>
                <w:sz w:val="18"/>
                <w:szCs w:val="18"/>
              </w:rPr>
            </w:pPr>
            <w:r w:rsidRPr="004E287D">
              <w:rPr>
                <w:rFonts w:cs="Calibri"/>
                <w:color w:val="auto"/>
                <w:sz w:val="18"/>
                <w:szCs w:val="18"/>
              </w:rPr>
              <w:t>Kun</w:t>
            </w:r>
            <w:r>
              <w:rPr>
                <w:rFonts w:cs="Calibri"/>
                <w:color w:val="auto"/>
                <w:sz w:val="18"/>
                <w:szCs w:val="18"/>
              </w:rPr>
              <w:t xml:space="preserve">den ønsker tilbudt en løsning, </w:t>
            </w:r>
            <w:r w:rsidRPr="004E287D">
              <w:rPr>
                <w:rFonts w:cs="Calibri"/>
                <w:color w:val="auto"/>
                <w:sz w:val="18"/>
                <w:szCs w:val="18"/>
              </w:rPr>
              <w:t>hvor Leverandøren ikke fremsender tilbagedaterede fakturaer</w:t>
            </w:r>
            <w:r>
              <w:rPr>
                <w:rFonts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160" w:type="dxa"/>
            <w:shd w:val="clear" w:color="auto" w:fill="auto"/>
          </w:tcPr>
          <w:p w14:paraId="4F296071" w14:textId="77777777" w:rsidR="00F94903" w:rsidRDefault="00F94903" w:rsidP="000162FB"/>
        </w:tc>
        <w:tc>
          <w:tcPr>
            <w:tcW w:w="929" w:type="dxa"/>
            <w:shd w:val="clear" w:color="auto" w:fill="auto"/>
          </w:tcPr>
          <w:p w14:paraId="0165B4BC" w14:textId="77777777" w:rsidR="00F94903" w:rsidRDefault="00F94903" w:rsidP="000162FB"/>
        </w:tc>
        <w:tc>
          <w:tcPr>
            <w:tcW w:w="506" w:type="dxa"/>
            <w:shd w:val="clear" w:color="auto" w:fill="auto"/>
          </w:tcPr>
          <w:p w14:paraId="35D33011" w14:textId="77777777" w:rsidR="00F94903" w:rsidRDefault="00F94903" w:rsidP="000162FB"/>
        </w:tc>
        <w:tc>
          <w:tcPr>
            <w:tcW w:w="2519" w:type="dxa"/>
            <w:shd w:val="clear" w:color="auto" w:fill="auto"/>
          </w:tcPr>
          <w:p w14:paraId="01E7D69F" w14:textId="77777777" w:rsidR="00F94903" w:rsidRDefault="00F94903" w:rsidP="000162FB"/>
        </w:tc>
      </w:tr>
      <w:tr w:rsidR="00F94903" w14:paraId="6C6B49F7" w14:textId="77777777" w:rsidTr="0014149E">
        <w:tc>
          <w:tcPr>
            <w:tcW w:w="786" w:type="dxa"/>
            <w:shd w:val="clear" w:color="auto" w:fill="auto"/>
          </w:tcPr>
          <w:p w14:paraId="3D326BE0" w14:textId="6D6E8959" w:rsidR="00F94903" w:rsidRDefault="00284CC8" w:rsidP="000162FB">
            <w:r w:rsidRPr="00284CC8">
              <w:rPr>
                <w:sz w:val="18"/>
                <w:szCs w:val="20"/>
              </w:rPr>
              <w:t>K7-</w:t>
            </w:r>
            <w:r w:rsidR="00071B05">
              <w:rPr>
                <w:sz w:val="18"/>
                <w:szCs w:val="20"/>
              </w:rPr>
              <w:t>5</w:t>
            </w:r>
          </w:p>
        </w:tc>
        <w:tc>
          <w:tcPr>
            <w:tcW w:w="549" w:type="dxa"/>
            <w:shd w:val="clear" w:color="auto" w:fill="auto"/>
          </w:tcPr>
          <w:p w14:paraId="52614365" w14:textId="5EF579BF" w:rsidR="00F94903" w:rsidRPr="006F7EA4" w:rsidRDefault="00882E0D" w:rsidP="000162F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Ø</w:t>
            </w:r>
          </w:p>
        </w:tc>
        <w:tc>
          <w:tcPr>
            <w:tcW w:w="3280" w:type="dxa"/>
            <w:shd w:val="clear" w:color="auto" w:fill="auto"/>
          </w:tcPr>
          <w:p w14:paraId="78635D6B" w14:textId="093B2E95" w:rsidR="00F94903" w:rsidRPr="004E287D" w:rsidRDefault="003D39FE" w:rsidP="000162FB">
            <w:pPr>
              <w:rPr>
                <w:rFonts w:cs="Arial"/>
                <w:color w:val="auto"/>
                <w:sz w:val="18"/>
                <w:szCs w:val="18"/>
              </w:rPr>
            </w:pPr>
            <w:r w:rsidRPr="00B24B55">
              <w:rPr>
                <w:sz w:val="18"/>
                <w:szCs w:val="20"/>
              </w:rPr>
              <w:t>Kunden ønsker tilbudt en løsning, hvor der ved faktureringen påføres et unikt</w:t>
            </w:r>
            <w:r w:rsidR="00071B05">
              <w:rPr>
                <w:sz w:val="18"/>
                <w:szCs w:val="20"/>
              </w:rPr>
              <w:t>,</w:t>
            </w:r>
            <w:r w:rsidRPr="00B24B55">
              <w:rPr>
                <w:sz w:val="18"/>
                <w:szCs w:val="20"/>
              </w:rPr>
              <w:t xml:space="preserve"> fast nummer (kundenummer) i feltet ”Købers ordrenummer” på faktura</w:t>
            </w:r>
            <w:r w:rsidR="004A28C6">
              <w:rPr>
                <w:sz w:val="18"/>
                <w:szCs w:val="20"/>
              </w:rPr>
              <w:t>en</w:t>
            </w:r>
            <w:r w:rsidRPr="00B24B55">
              <w:rPr>
                <w:sz w:val="18"/>
                <w:szCs w:val="20"/>
              </w:rPr>
              <w:t>. Der er tale om et unikt</w:t>
            </w:r>
            <w:r w:rsidR="00071B05">
              <w:rPr>
                <w:sz w:val="18"/>
                <w:szCs w:val="20"/>
              </w:rPr>
              <w:t>,</w:t>
            </w:r>
            <w:r w:rsidRPr="00B24B55">
              <w:rPr>
                <w:sz w:val="18"/>
                <w:szCs w:val="20"/>
              </w:rPr>
              <w:t xml:space="preserve"> fast nummer pr. </w:t>
            </w:r>
            <w:r w:rsidR="004A28C6">
              <w:rPr>
                <w:sz w:val="18"/>
                <w:szCs w:val="20"/>
              </w:rPr>
              <w:t>l</w:t>
            </w:r>
            <w:r w:rsidRPr="00B24B55">
              <w:rPr>
                <w:sz w:val="18"/>
                <w:szCs w:val="20"/>
              </w:rPr>
              <w:t>everingsaftale</w:t>
            </w:r>
            <w:r w:rsidR="004A28C6">
              <w:rPr>
                <w:sz w:val="18"/>
                <w:szCs w:val="20"/>
              </w:rPr>
              <w:t xml:space="preserve"> </w:t>
            </w:r>
            <w:r w:rsidRPr="00B24B55">
              <w:rPr>
                <w:sz w:val="18"/>
                <w:szCs w:val="20"/>
              </w:rPr>
              <w:t>/</w:t>
            </w:r>
            <w:r w:rsidR="004A28C6">
              <w:rPr>
                <w:sz w:val="18"/>
                <w:szCs w:val="20"/>
              </w:rPr>
              <w:t xml:space="preserve"> </w:t>
            </w:r>
            <w:r w:rsidRPr="00B24B55">
              <w:rPr>
                <w:sz w:val="18"/>
                <w:szCs w:val="20"/>
              </w:rPr>
              <w:t xml:space="preserve">faktureringsenhed for den </w:t>
            </w:r>
            <w:r w:rsidR="004A28C6">
              <w:rPr>
                <w:sz w:val="18"/>
                <w:szCs w:val="20"/>
              </w:rPr>
              <w:t>betalende afdeling</w:t>
            </w:r>
            <w:r w:rsidRPr="00B24B55">
              <w:rPr>
                <w:sz w:val="18"/>
                <w:szCs w:val="20"/>
              </w:rPr>
              <w:t>, der påføres på alle fakturaer.</w:t>
            </w:r>
          </w:p>
        </w:tc>
        <w:tc>
          <w:tcPr>
            <w:tcW w:w="1160" w:type="dxa"/>
            <w:shd w:val="clear" w:color="auto" w:fill="auto"/>
          </w:tcPr>
          <w:p w14:paraId="1703C903" w14:textId="77777777" w:rsidR="00F94903" w:rsidRDefault="00F94903" w:rsidP="000162FB"/>
        </w:tc>
        <w:tc>
          <w:tcPr>
            <w:tcW w:w="929" w:type="dxa"/>
            <w:shd w:val="clear" w:color="auto" w:fill="auto"/>
          </w:tcPr>
          <w:p w14:paraId="07432460" w14:textId="77777777" w:rsidR="00F94903" w:rsidRDefault="00F94903" w:rsidP="000162FB"/>
        </w:tc>
        <w:tc>
          <w:tcPr>
            <w:tcW w:w="506" w:type="dxa"/>
            <w:shd w:val="clear" w:color="auto" w:fill="auto"/>
          </w:tcPr>
          <w:p w14:paraId="35D737C4" w14:textId="77777777" w:rsidR="00F94903" w:rsidRDefault="00F94903" w:rsidP="000162FB"/>
        </w:tc>
        <w:tc>
          <w:tcPr>
            <w:tcW w:w="2519" w:type="dxa"/>
            <w:shd w:val="clear" w:color="auto" w:fill="auto"/>
          </w:tcPr>
          <w:p w14:paraId="1C831938" w14:textId="77777777" w:rsidR="00F94903" w:rsidRDefault="00F94903" w:rsidP="000162FB"/>
        </w:tc>
      </w:tr>
    </w:tbl>
    <w:p w14:paraId="74EA1417" w14:textId="77777777" w:rsidR="0059410E" w:rsidRPr="00BE1115" w:rsidRDefault="0059410E" w:rsidP="00BE1115">
      <w:pPr>
        <w:ind w:left="417" w:firstLine="0"/>
        <w:rPr>
          <w:sz w:val="18"/>
          <w:szCs w:val="18"/>
        </w:rPr>
      </w:pPr>
    </w:p>
    <w:p w14:paraId="62B0B25C" w14:textId="14475DD8" w:rsidR="00BE79E2" w:rsidRPr="00BE1115" w:rsidRDefault="00BE79E2">
      <w:pPr>
        <w:ind w:left="-5"/>
        <w:rPr>
          <w:sz w:val="18"/>
          <w:szCs w:val="18"/>
        </w:rPr>
      </w:pPr>
    </w:p>
    <w:p w14:paraId="13607429" w14:textId="7B78A0AD" w:rsidR="00753C3E" w:rsidRDefault="00A826C0">
      <w:pPr>
        <w:pStyle w:val="Overskrift1"/>
        <w:ind w:left="417" w:hanging="432"/>
        <w:rPr>
          <w:sz w:val="18"/>
          <w:szCs w:val="18"/>
        </w:rPr>
      </w:pPr>
      <w:bookmarkStart w:id="4" w:name="_Toc23886901"/>
      <w:r w:rsidRPr="00BE1115">
        <w:rPr>
          <w:sz w:val="18"/>
          <w:szCs w:val="18"/>
        </w:rPr>
        <w:t xml:space="preserve">Specifikke krav til </w:t>
      </w:r>
      <w:bookmarkStart w:id="5" w:name="_Toc478039831"/>
      <w:bookmarkStart w:id="6" w:name="_Toc478039832"/>
      <w:bookmarkStart w:id="7" w:name="_Toc478039833"/>
      <w:bookmarkStart w:id="8" w:name="_Toc478039834"/>
      <w:bookmarkStart w:id="9" w:name="_Toc478039835"/>
      <w:bookmarkStart w:id="10" w:name="_Toc478039836"/>
      <w:bookmarkStart w:id="11" w:name="_Toc478039837"/>
      <w:bookmarkStart w:id="12" w:name="_Toc478039838"/>
      <w:bookmarkStart w:id="13" w:name="_Toc478039839"/>
      <w:bookmarkStart w:id="14" w:name="_Toc478039840"/>
      <w:bookmarkStart w:id="15" w:name="_Toc478039841"/>
      <w:bookmarkStart w:id="16" w:name="_Toc478039842"/>
      <w:bookmarkStart w:id="17" w:name="_Toc47803984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E1115">
        <w:rPr>
          <w:sz w:val="18"/>
          <w:szCs w:val="18"/>
        </w:rPr>
        <w:t>f</w:t>
      </w:r>
      <w:r w:rsidR="00ED1876" w:rsidRPr="00BE1115">
        <w:rPr>
          <w:sz w:val="18"/>
          <w:szCs w:val="18"/>
        </w:rPr>
        <w:t xml:space="preserve">akturering ved køb af </w:t>
      </w:r>
      <w:r w:rsidR="00284CC8">
        <w:rPr>
          <w:sz w:val="18"/>
          <w:szCs w:val="18"/>
        </w:rPr>
        <w:t>Enheder</w:t>
      </w:r>
      <w:r w:rsidR="00B57CB7" w:rsidRPr="00BE1115">
        <w:rPr>
          <w:sz w:val="18"/>
          <w:szCs w:val="18"/>
        </w:rPr>
        <w:t xml:space="preserve"> og </w:t>
      </w:r>
      <w:r w:rsidR="004241A5" w:rsidRPr="00BE1115">
        <w:rPr>
          <w:sz w:val="18"/>
          <w:szCs w:val="18"/>
        </w:rPr>
        <w:t>Optioner</w:t>
      </w:r>
      <w:bookmarkEnd w:id="4"/>
    </w:p>
    <w:p w14:paraId="0DEA7025" w14:textId="2CFAAA89" w:rsidR="00A85A3C" w:rsidRPr="00A85A3C" w:rsidRDefault="00A85A3C" w:rsidP="00A85A3C">
      <w:pPr>
        <w:ind w:left="417" w:firstLine="0"/>
      </w:pPr>
      <w:r w:rsidRPr="00BE1115">
        <w:rPr>
          <w:sz w:val="18"/>
          <w:szCs w:val="18"/>
        </w:rPr>
        <w:t xml:space="preserve">Kunden har følgende specifikke Mindstekrav og Ønsker til fakturering ved køb af </w:t>
      </w:r>
      <w:r w:rsidR="004A28C6">
        <w:rPr>
          <w:sz w:val="18"/>
          <w:szCs w:val="18"/>
        </w:rPr>
        <w:t>Enheder</w:t>
      </w:r>
      <w:r w:rsidRPr="00BE1115">
        <w:rPr>
          <w:sz w:val="18"/>
          <w:szCs w:val="18"/>
        </w:rPr>
        <w:t xml:space="preserve"> og Optioner</w:t>
      </w:r>
      <w:r>
        <w:rPr>
          <w:sz w:val="18"/>
          <w:szCs w:val="18"/>
        </w:rPr>
        <w:t xml:space="preserve"> (Serviceleverancen)</w:t>
      </w:r>
      <w:r w:rsidRPr="00BE1115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8"/>
        <w:gridCol w:w="2960"/>
        <w:gridCol w:w="1160"/>
        <w:gridCol w:w="938"/>
        <w:gridCol w:w="506"/>
        <w:gridCol w:w="2783"/>
      </w:tblGrid>
      <w:tr w:rsidR="00F94903" w14:paraId="1F84523D" w14:textId="77777777" w:rsidTr="000162FB">
        <w:trPr>
          <w:cantSplit/>
          <w:trHeight w:val="1344"/>
        </w:trPr>
        <w:tc>
          <w:tcPr>
            <w:tcW w:w="817" w:type="dxa"/>
            <w:shd w:val="clear" w:color="auto" w:fill="auto"/>
          </w:tcPr>
          <w:p w14:paraId="5870C588" w14:textId="77777777" w:rsidR="00F94903" w:rsidRPr="006F7EA4" w:rsidRDefault="00F94903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lastRenderedPageBreak/>
              <w:t>Krav ID</w:t>
            </w:r>
          </w:p>
        </w:tc>
        <w:tc>
          <w:tcPr>
            <w:tcW w:w="558" w:type="dxa"/>
            <w:shd w:val="clear" w:color="auto" w:fill="auto"/>
            <w:textDirection w:val="tbRl"/>
          </w:tcPr>
          <w:p w14:paraId="7956D070" w14:textId="77777777" w:rsidR="00F94903" w:rsidRPr="006F7EA4" w:rsidRDefault="00F94903" w:rsidP="000162FB">
            <w:pPr>
              <w:ind w:left="113" w:right="113"/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Kravtype</w:t>
            </w:r>
          </w:p>
        </w:tc>
        <w:tc>
          <w:tcPr>
            <w:tcW w:w="2960" w:type="dxa"/>
            <w:shd w:val="clear" w:color="auto" w:fill="auto"/>
          </w:tcPr>
          <w:p w14:paraId="12875752" w14:textId="77777777" w:rsidR="00F94903" w:rsidRPr="006F7EA4" w:rsidRDefault="00F94903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Beskrivelse</w:t>
            </w:r>
          </w:p>
        </w:tc>
        <w:tc>
          <w:tcPr>
            <w:tcW w:w="2098" w:type="dxa"/>
            <w:gridSpan w:val="2"/>
            <w:shd w:val="clear" w:color="auto" w:fill="auto"/>
          </w:tcPr>
          <w:p w14:paraId="6D2D975D" w14:textId="77777777" w:rsidR="00F94903" w:rsidRPr="006F7EA4" w:rsidRDefault="00F94903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Kravopfyldelsesgrad</w:t>
            </w:r>
          </w:p>
        </w:tc>
        <w:tc>
          <w:tcPr>
            <w:tcW w:w="506" w:type="dxa"/>
            <w:shd w:val="clear" w:color="auto" w:fill="auto"/>
            <w:textDirection w:val="tbRl"/>
          </w:tcPr>
          <w:p w14:paraId="0914BBEE" w14:textId="77777777" w:rsidR="00F94903" w:rsidRPr="006F7EA4" w:rsidRDefault="00F94903" w:rsidP="000162FB">
            <w:pPr>
              <w:ind w:left="113" w:right="113"/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Henvisning</w:t>
            </w:r>
          </w:p>
        </w:tc>
        <w:tc>
          <w:tcPr>
            <w:tcW w:w="2783" w:type="dxa"/>
            <w:shd w:val="clear" w:color="auto" w:fill="auto"/>
          </w:tcPr>
          <w:p w14:paraId="7B7A57B9" w14:textId="77777777" w:rsidR="00F94903" w:rsidRPr="006F7EA4" w:rsidRDefault="00F94903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Beskrivelse</w:t>
            </w:r>
          </w:p>
        </w:tc>
      </w:tr>
      <w:tr w:rsidR="00F94903" w14:paraId="38DD2E0F" w14:textId="77777777" w:rsidTr="000162FB">
        <w:tc>
          <w:tcPr>
            <w:tcW w:w="817" w:type="dxa"/>
            <w:shd w:val="clear" w:color="auto" w:fill="auto"/>
          </w:tcPr>
          <w:p w14:paraId="3253B5B8" w14:textId="77777777" w:rsidR="00F94903" w:rsidRDefault="00F94903" w:rsidP="000162FB"/>
        </w:tc>
        <w:tc>
          <w:tcPr>
            <w:tcW w:w="558" w:type="dxa"/>
            <w:shd w:val="clear" w:color="auto" w:fill="auto"/>
          </w:tcPr>
          <w:p w14:paraId="506F193A" w14:textId="77777777" w:rsidR="00F94903" w:rsidRDefault="00F94903" w:rsidP="000162FB"/>
        </w:tc>
        <w:tc>
          <w:tcPr>
            <w:tcW w:w="2960" w:type="dxa"/>
            <w:shd w:val="clear" w:color="auto" w:fill="auto"/>
          </w:tcPr>
          <w:p w14:paraId="5127A78D" w14:textId="77777777" w:rsidR="00F94903" w:rsidRDefault="00F94903" w:rsidP="000162FB"/>
        </w:tc>
        <w:tc>
          <w:tcPr>
            <w:tcW w:w="1160" w:type="dxa"/>
            <w:shd w:val="clear" w:color="auto" w:fill="auto"/>
          </w:tcPr>
          <w:p w14:paraId="7953B21F" w14:textId="77777777" w:rsidR="00F94903" w:rsidRPr="006F7EA4" w:rsidRDefault="00F94903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Helt</w:t>
            </w:r>
          </w:p>
        </w:tc>
        <w:tc>
          <w:tcPr>
            <w:tcW w:w="938" w:type="dxa"/>
            <w:shd w:val="clear" w:color="auto" w:fill="auto"/>
          </w:tcPr>
          <w:p w14:paraId="1AE550AA" w14:textId="77777777" w:rsidR="00F94903" w:rsidRPr="006F7EA4" w:rsidRDefault="00F94903" w:rsidP="000162FB">
            <w:pPr>
              <w:rPr>
                <w:sz w:val="18"/>
                <w:szCs w:val="20"/>
              </w:rPr>
            </w:pPr>
            <w:r w:rsidRPr="006F7EA4">
              <w:rPr>
                <w:sz w:val="18"/>
                <w:szCs w:val="20"/>
              </w:rPr>
              <w:t>Ikke</w:t>
            </w:r>
          </w:p>
        </w:tc>
        <w:tc>
          <w:tcPr>
            <w:tcW w:w="506" w:type="dxa"/>
            <w:shd w:val="clear" w:color="auto" w:fill="auto"/>
          </w:tcPr>
          <w:p w14:paraId="6A5457E8" w14:textId="77777777" w:rsidR="00F94903" w:rsidRDefault="00F94903" w:rsidP="000162FB"/>
        </w:tc>
        <w:tc>
          <w:tcPr>
            <w:tcW w:w="2783" w:type="dxa"/>
            <w:shd w:val="clear" w:color="auto" w:fill="auto"/>
          </w:tcPr>
          <w:p w14:paraId="40BD4A6E" w14:textId="77777777" w:rsidR="00F94903" w:rsidRDefault="00F94903" w:rsidP="000162FB"/>
        </w:tc>
      </w:tr>
      <w:tr w:rsidR="00F94903" w14:paraId="3F99D15F" w14:textId="77777777" w:rsidTr="00AD2603">
        <w:tc>
          <w:tcPr>
            <w:tcW w:w="817" w:type="dxa"/>
            <w:shd w:val="clear" w:color="auto" w:fill="auto"/>
          </w:tcPr>
          <w:p w14:paraId="183CD5F6" w14:textId="169F53F9" w:rsidR="00F94903" w:rsidRDefault="00284CC8" w:rsidP="000162FB">
            <w:r w:rsidRPr="00284CC8">
              <w:rPr>
                <w:sz w:val="18"/>
                <w:szCs w:val="20"/>
              </w:rPr>
              <w:t>K7-</w:t>
            </w:r>
            <w:r w:rsidR="00071B05">
              <w:rPr>
                <w:sz w:val="18"/>
                <w:szCs w:val="20"/>
              </w:rPr>
              <w:t>6</w:t>
            </w:r>
          </w:p>
        </w:tc>
        <w:tc>
          <w:tcPr>
            <w:tcW w:w="558" w:type="dxa"/>
            <w:shd w:val="clear" w:color="auto" w:fill="auto"/>
          </w:tcPr>
          <w:p w14:paraId="70E8F00B" w14:textId="6F510085" w:rsidR="00F94903" w:rsidRPr="006F7EA4" w:rsidRDefault="00F94903" w:rsidP="000162FB">
            <w:r w:rsidRPr="0006163F">
              <w:rPr>
                <w:sz w:val="18"/>
                <w:szCs w:val="20"/>
              </w:rPr>
              <w:t>MK</w:t>
            </w:r>
          </w:p>
        </w:tc>
        <w:tc>
          <w:tcPr>
            <w:tcW w:w="2960" w:type="dxa"/>
            <w:shd w:val="clear" w:color="auto" w:fill="auto"/>
          </w:tcPr>
          <w:p w14:paraId="334DC03F" w14:textId="7719B33C" w:rsidR="00F94903" w:rsidRPr="006F7EA4" w:rsidRDefault="00F94903" w:rsidP="000162FB">
            <w:pPr>
              <w:rPr>
                <w:rFonts w:ascii="Calibri" w:hAnsi="Calibri" w:cs="Calibri"/>
              </w:rPr>
            </w:pPr>
            <w:r w:rsidRPr="00BE1115">
              <w:rPr>
                <w:sz w:val="18"/>
                <w:szCs w:val="18"/>
              </w:rPr>
              <w:t xml:space="preserve">Leverandøren skal tilbyde en løsning, hvor fakturering af </w:t>
            </w:r>
            <w:r w:rsidR="0077422D">
              <w:rPr>
                <w:sz w:val="18"/>
                <w:szCs w:val="18"/>
              </w:rPr>
              <w:t>Enheder</w:t>
            </w:r>
            <w:r w:rsidRPr="00BE1115">
              <w:rPr>
                <w:sz w:val="18"/>
                <w:szCs w:val="18"/>
              </w:rPr>
              <w:t xml:space="preserve"> </w:t>
            </w:r>
            <w:r w:rsidR="00573B8C">
              <w:rPr>
                <w:sz w:val="18"/>
                <w:szCs w:val="18"/>
              </w:rPr>
              <w:t xml:space="preserve">og Optioner </w:t>
            </w:r>
            <w:r w:rsidRPr="00BE1115">
              <w:rPr>
                <w:sz w:val="18"/>
                <w:szCs w:val="18"/>
              </w:rPr>
              <w:t xml:space="preserve">tidligst kan ske på den Dag, hvor Kunden modtager </w:t>
            </w:r>
            <w:r w:rsidR="0006163F">
              <w:rPr>
                <w:sz w:val="18"/>
                <w:szCs w:val="18"/>
              </w:rPr>
              <w:t>Enheden</w:t>
            </w:r>
            <w:r w:rsidRPr="00BE1115">
              <w:rPr>
                <w:sz w:val="18"/>
                <w:szCs w:val="18"/>
              </w:rPr>
              <w:t>.</w:t>
            </w:r>
          </w:p>
        </w:tc>
        <w:tc>
          <w:tcPr>
            <w:tcW w:w="1160" w:type="dxa"/>
            <w:shd w:val="clear" w:color="auto" w:fill="auto"/>
          </w:tcPr>
          <w:p w14:paraId="48D4FA3E" w14:textId="77777777" w:rsidR="00F94903" w:rsidRDefault="00F94903" w:rsidP="000162FB"/>
        </w:tc>
        <w:tc>
          <w:tcPr>
            <w:tcW w:w="938" w:type="dxa"/>
            <w:shd w:val="clear" w:color="auto" w:fill="BFBFBF" w:themeFill="background1" w:themeFillShade="BF"/>
          </w:tcPr>
          <w:p w14:paraId="2D90EFB2" w14:textId="77777777" w:rsidR="00F94903" w:rsidRDefault="00F94903" w:rsidP="000162FB"/>
        </w:tc>
        <w:tc>
          <w:tcPr>
            <w:tcW w:w="506" w:type="dxa"/>
            <w:shd w:val="clear" w:color="auto" w:fill="auto"/>
          </w:tcPr>
          <w:p w14:paraId="2C484AF8" w14:textId="77777777" w:rsidR="00F94903" w:rsidRDefault="00F94903" w:rsidP="000162FB"/>
        </w:tc>
        <w:tc>
          <w:tcPr>
            <w:tcW w:w="2783" w:type="dxa"/>
            <w:shd w:val="clear" w:color="auto" w:fill="auto"/>
          </w:tcPr>
          <w:p w14:paraId="6C70D49F" w14:textId="77777777" w:rsidR="00F94903" w:rsidRDefault="00F94903" w:rsidP="000162FB"/>
        </w:tc>
      </w:tr>
      <w:tr w:rsidR="00F94903" w14:paraId="2503AD7B" w14:textId="77777777" w:rsidTr="00AD2603">
        <w:tc>
          <w:tcPr>
            <w:tcW w:w="817" w:type="dxa"/>
            <w:shd w:val="clear" w:color="auto" w:fill="auto"/>
          </w:tcPr>
          <w:p w14:paraId="0B01FBDD" w14:textId="3AB0F30A" w:rsidR="00F94903" w:rsidRDefault="00284CC8" w:rsidP="000162FB">
            <w:r w:rsidRPr="00284CC8">
              <w:rPr>
                <w:sz w:val="18"/>
                <w:szCs w:val="20"/>
              </w:rPr>
              <w:t>K7-</w:t>
            </w:r>
            <w:r w:rsidR="00071B05">
              <w:rPr>
                <w:sz w:val="18"/>
                <w:szCs w:val="20"/>
              </w:rPr>
              <w:t>7</w:t>
            </w:r>
          </w:p>
        </w:tc>
        <w:tc>
          <w:tcPr>
            <w:tcW w:w="558" w:type="dxa"/>
            <w:shd w:val="clear" w:color="auto" w:fill="auto"/>
          </w:tcPr>
          <w:p w14:paraId="6627F24C" w14:textId="02F1A4F1" w:rsidR="00F94903" w:rsidRPr="006F7EA4" w:rsidRDefault="00882E0D" w:rsidP="000162F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MK</w:t>
            </w:r>
          </w:p>
        </w:tc>
        <w:tc>
          <w:tcPr>
            <w:tcW w:w="2960" w:type="dxa"/>
            <w:shd w:val="clear" w:color="auto" w:fill="auto"/>
          </w:tcPr>
          <w:p w14:paraId="25874379" w14:textId="3AB8079F" w:rsidR="00F94903" w:rsidRPr="004E287D" w:rsidRDefault="0009514A" w:rsidP="000162FB">
            <w:pPr>
              <w:rPr>
                <w:rFonts w:cs="Arial"/>
                <w:color w:val="auto"/>
                <w:sz w:val="18"/>
                <w:szCs w:val="18"/>
              </w:rPr>
            </w:pPr>
            <w:r w:rsidRPr="00BE1115">
              <w:rPr>
                <w:sz w:val="18"/>
                <w:szCs w:val="18"/>
              </w:rPr>
              <w:t xml:space="preserve">Leverandøren skal tilbyde en løsning, hvor fakturering af Optioner tidligst kan ske på den Dag, hvor Optionen er </w:t>
            </w:r>
            <w:r w:rsidR="0006163F">
              <w:rPr>
                <w:sz w:val="18"/>
                <w:szCs w:val="18"/>
              </w:rPr>
              <w:t xml:space="preserve">leveret / </w:t>
            </w:r>
            <w:r w:rsidRPr="00BE1115">
              <w:rPr>
                <w:sz w:val="18"/>
                <w:szCs w:val="18"/>
              </w:rPr>
              <w:t>udført hos Kunden.</w:t>
            </w:r>
          </w:p>
        </w:tc>
        <w:tc>
          <w:tcPr>
            <w:tcW w:w="1160" w:type="dxa"/>
            <w:shd w:val="clear" w:color="auto" w:fill="auto"/>
          </w:tcPr>
          <w:p w14:paraId="51344815" w14:textId="77777777" w:rsidR="00F94903" w:rsidRDefault="00F94903" w:rsidP="000162FB"/>
        </w:tc>
        <w:tc>
          <w:tcPr>
            <w:tcW w:w="938" w:type="dxa"/>
            <w:shd w:val="clear" w:color="auto" w:fill="BFBFBF" w:themeFill="background1" w:themeFillShade="BF"/>
          </w:tcPr>
          <w:p w14:paraId="5DBE2046" w14:textId="77777777" w:rsidR="00F94903" w:rsidRDefault="00F94903" w:rsidP="000162FB">
            <w:bookmarkStart w:id="18" w:name="_GoBack"/>
            <w:bookmarkEnd w:id="18"/>
          </w:p>
        </w:tc>
        <w:tc>
          <w:tcPr>
            <w:tcW w:w="506" w:type="dxa"/>
            <w:shd w:val="clear" w:color="auto" w:fill="auto"/>
          </w:tcPr>
          <w:p w14:paraId="61E904AE" w14:textId="77777777" w:rsidR="00F94903" w:rsidRDefault="00F94903" w:rsidP="000162FB"/>
        </w:tc>
        <w:tc>
          <w:tcPr>
            <w:tcW w:w="2783" w:type="dxa"/>
            <w:shd w:val="clear" w:color="auto" w:fill="auto"/>
          </w:tcPr>
          <w:p w14:paraId="43656C97" w14:textId="77777777" w:rsidR="00F94903" w:rsidRDefault="00F94903" w:rsidP="000162FB"/>
        </w:tc>
      </w:tr>
    </w:tbl>
    <w:p w14:paraId="02B9951C" w14:textId="77777777" w:rsidR="00B57CB7" w:rsidRPr="00BE1115" w:rsidRDefault="00B57CB7">
      <w:pPr>
        <w:ind w:left="-5"/>
        <w:rPr>
          <w:sz w:val="18"/>
          <w:szCs w:val="18"/>
        </w:rPr>
      </w:pPr>
    </w:p>
    <w:p w14:paraId="5DBDD5E9" w14:textId="61B2EB88" w:rsidR="00753C3E" w:rsidRPr="00BE1115" w:rsidRDefault="00753C3E" w:rsidP="00BE1115">
      <w:pPr>
        <w:pStyle w:val="Overskrift1"/>
        <w:numPr>
          <w:ilvl w:val="0"/>
          <w:numId w:val="0"/>
        </w:numPr>
        <w:spacing w:after="209"/>
        <w:rPr>
          <w:sz w:val="18"/>
          <w:szCs w:val="18"/>
        </w:rPr>
      </w:pPr>
      <w:bookmarkStart w:id="19" w:name="_Toc478039846"/>
      <w:bookmarkStart w:id="20" w:name="_Toc478039847"/>
      <w:bookmarkStart w:id="21" w:name="_Toc478039848"/>
      <w:bookmarkStart w:id="22" w:name="_Toc478039849"/>
      <w:bookmarkStart w:id="23" w:name="_Toc478039850"/>
      <w:bookmarkStart w:id="24" w:name="_Toc478039851"/>
      <w:bookmarkStart w:id="25" w:name="_Toc478039852"/>
      <w:bookmarkStart w:id="26" w:name="_Toc478039853"/>
      <w:bookmarkStart w:id="27" w:name="_Toc478039854"/>
      <w:bookmarkStart w:id="28" w:name="_Toc478039855"/>
      <w:bookmarkStart w:id="29" w:name="_Toc478039856"/>
      <w:bookmarkStart w:id="30" w:name="_Toc478039857"/>
      <w:bookmarkStart w:id="31" w:name="_Toc478039858"/>
      <w:bookmarkStart w:id="32" w:name="_Toc478039859"/>
      <w:bookmarkStart w:id="33" w:name="_Toc478039860"/>
      <w:bookmarkStart w:id="34" w:name="_Toc478039861"/>
      <w:bookmarkStart w:id="35" w:name="_Toc478039862"/>
      <w:bookmarkStart w:id="36" w:name="_Toc478039864"/>
      <w:bookmarkStart w:id="37" w:name="_Toc478039865"/>
      <w:bookmarkStart w:id="38" w:name="_Toc478039867"/>
      <w:bookmarkStart w:id="39" w:name="_Toc478039868"/>
      <w:bookmarkStart w:id="40" w:name="_Toc478039870"/>
      <w:bookmarkStart w:id="41" w:name="_Toc478039871"/>
      <w:bookmarkStart w:id="42" w:name="_Toc478039873"/>
      <w:bookmarkStart w:id="43" w:name="_Toc478039874"/>
      <w:bookmarkStart w:id="44" w:name="_Toc478039876"/>
      <w:bookmarkStart w:id="45" w:name="_Toc478039877"/>
      <w:bookmarkStart w:id="46" w:name="_Toc478039878"/>
      <w:bookmarkStart w:id="47" w:name="_Toc478039880"/>
      <w:bookmarkStart w:id="48" w:name="_Toc478039881"/>
      <w:bookmarkStart w:id="49" w:name="_Toc478039882"/>
      <w:bookmarkStart w:id="50" w:name="_Toc478039884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sectPr w:rsidR="00753C3E" w:rsidRPr="00BE11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34" w:bottom="1440" w:left="1133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70DF5" w14:textId="77777777" w:rsidR="006E3D1D" w:rsidRDefault="006E3D1D">
      <w:pPr>
        <w:spacing w:after="0" w:line="240" w:lineRule="auto"/>
      </w:pPr>
      <w:r>
        <w:separator/>
      </w:r>
    </w:p>
  </w:endnote>
  <w:endnote w:type="continuationSeparator" w:id="0">
    <w:p w14:paraId="7B7EB311" w14:textId="77777777" w:rsidR="006E3D1D" w:rsidRDefault="006E3D1D">
      <w:pPr>
        <w:spacing w:after="0" w:line="240" w:lineRule="auto"/>
      </w:pPr>
      <w:r>
        <w:continuationSeparator/>
      </w:r>
    </w:p>
  </w:endnote>
  <w:endnote w:type="continuationNotice" w:id="1">
    <w:p w14:paraId="4DB77023" w14:textId="77777777" w:rsidR="00D77DE5" w:rsidRDefault="00D77D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D735D" w14:textId="77777777" w:rsidR="00BB08AC" w:rsidRDefault="00BB08AC">
    <w:pPr>
      <w:spacing w:after="0" w:line="259" w:lineRule="auto"/>
      <w:ind w:left="0" w:firstLine="0"/>
    </w:pPr>
    <w:r>
      <w:rPr>
        <w:sz w:val="16"/>
      </w:rPr>
      <w:t xml:space="preserve">Udbudsmateriale – Telekommunikation </w:t>
    </w:r>
  </w:p>
  <w:p w14:paraId="44DF7B32" w14:textId="599C411D" w:rsidR="00BB08AC" w:rsidRDefault="00BB08AC">
    <w:pPr>
      <w:tabs>
        <w:tab w:val="center" w:pos="2609"/>
        <w:tab w:val="center" w:pos="3913"/>
        <w:tab w:val="center" w:pos="5216"/>
        <w:tab w:val="center" w:pos="7588"/>
      </w:tabs>
      <w:spacing w:after="0" w:line="259" w:lineRule="auto"/>
      <w:ind w:left="0" w:firstLine="0"/>
    </w:pPr>
    <w:r>
      <w:rPr>
        <w:sz w:val="16"/>
      </w:rPr>
      <w:t xml:space="preserve">Bilag 3 – Krav til Fakturering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Aarhus Kommune, side </w:t>
    </w:r>
    <w:r>
      <w:fldChar w:fldCharType="begin"/>
    </w:r>
    <w:r>
      <w:instrText xml:space="preserve"> PAGE   \* MERGEFORMAT </w:instrText>
    </w:r>
    <w:r>
      <w:fldChar w:fldCharType="separate"/>
    </w:r>
    <w:r w:rsidR="00D572E5" w:rsidRPr="00D572E5">
      <w:rPr>
        <w:noProof/>
        <w:sz w:val="16"/>
      </w:rPr>
      <w:t>6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EDC5" w14:textId="0116EBAE" w:rsidR="00BB08AC" w:rsidRDefault="00D266C9" w:rsidP="000A7078">
    <w:pPr>
      <w:tabs>
        <w:tab w:val="center" w:pos="2609"/>
        <w:tab w:val="center" w:pos="3913"/>
        <w:tab w:val="center" w:pos="5216"/>
        <w:tab w:val="center" w:pos="7588"/>
      </w:tabs>
      <w:spacing w:after="0" w:line="259" w:lineRule="auto"/>
      <w:ind w:left="0" w:firstLine="0"/>
    </w:pPr>
    <w:r>
      <w:rPr>
        <w:sz w:val="16"/>
      </w:rPr>
      <w:t>Bilag 7</w:t>
    </w:r>
    <w:r w:rsidR="00BB08AC">
      <w:rPr>
        <w:sz w:val="16"/>
      </w:rPr>
      <w:t xml:space="preserve"> – Krav til Fakturering</w:t>
    </w:r>
    <w:r w:rsidR="00BB08AC">
      <w:rPr>
        <w:sz w:val="16"/>
      </w:rPr>
      <w:tab/>
      <w:t xml:space="preserve"> </w:t>
    </w:r>
    <w:r w:rsidR="00BB08AC">
      <w:rPr>
        <w:sz w:val="16"/>
      </w:rPr>
      <w:tab/>
      <w:t xml:space="preserve"> </w:t>
    </w:r>
    <w:r w:rsidR="00BB08AC">
      <w:rPr>
        <w:sz w:val="16"/>
      </w:rPr>
      <w:tab/>
      <w:t xml:space="preserve"> Aarhus Kommune, side </w:t>
    </w:r>
    <w:r w:rsidR="00BB08AC">
      <w:fldChar w:fldCharType="begin"/>
    </w:r>
    <w:r w:rsidR="00BB08AC">
      <w:instrText xml:space="preserve"> PAGE   \* MERGEFORMAT </w:instrText>
    </w:r>
    <w:r w:rsidR="00BB08AC">
      <w:fldChar w:fldCharType="separate"/>
    </w:r>
    <w:r w:rsidR="00942168" w:rsidRPr="00942168">
      <w:rPr>
        <w:noProof/>
        <w:sz w:val="16"/>
      </w:rPr>
      <w:t>2</w:t>
    </w:r>
    <w:r w:rsidR="00BB08AC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25CA" w14:textId="77777777" w:rsidR="00BB08AC" w:rsidRDefault="00BB08AC">
    <w:pPr>
      <w:spacing w:after="0" w:line="259" w:lineRule="auto"/>
      <w:ind w:left="0" w:firstLine="0"/>
    </w:pPr>
    <w:r>
      <w:rPr>
        <w:sz w:val="16"/>
      </w:rPr>
      <w:t xml:space="preserve">Udbudsmateriale – Telekommunikation </w:t>
    </w:r>
  </w:p>
  <w:p w14:paraId="590B99E3" w14:textId="0B0EB0D4" w:rsidR="00BB08AC" w:rsidRDefault="00BB08AC">
    <w:pPr>
      <w:tabs>
        <w:tab w:val="center" w:pos="2609"/>
        <w:tab w:val="center" w:pos="3913"/>
        <w:tab w:val="center" w:pos="5216"/>
        <w:tab w:val="center" w:pos="7588"/>
      </w:tabs>
      <w:spacing w:after="0" w:line="259" w:lineRule="auto"/>
      <w:ind w:left="0" w:firstLine="0"/>
    </w:pPr>
    <w:r>
      <w:rPr>
        <w:sz w:val="16"/>
      </w:rPr>
      <w:t xml:space="preserve">Bilag 3 – Krav til Fakturering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Aarhus Kommune, side </w:t>
    </w:r>
    <w:r>
      <w:fldChar w:fldCharType="begin"/>
    </w:r>
    <w:r>
      <w:instrText xml:space="preserve"> PAGE   \* MERGEFORMAT </w:instrText>
    </w:r>
    <w:r>
      <w:fldChar w:fldCharType="separate"/>
    </w:r>
    <w:r w:rsidR="00D572E5" w:rsidRPr="00D572E5">
      <w:rPr>
        <w:noProof/>
        <w:sz w:val="16"/>
      </w:rPr>
      <w:t>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1864D" w14:textId="77777777" w:rsidR="006E3D1D" w:rsidRDefault="006E3D1D">
      <w:pPr>
        <w:spacing w:after="0" w:line="240" w:lineRule="auto"/>
      </w:pPr>
      <w:r>
        <w:separator/>
      </w:r>
    </w:p>
  </w:footnote>
  <w:footnote w:type="continuationSeparator" w:id="0">
    <w:p w14:paraId="37A2BD8C" w14:textId="77777777" w:rsidR="006E3D1D" w:rsidRDefault="006E3D1D">
      <w:pPr>
        <w:spacing w:after="0" w:line="240" w:lineRule="auto"/>
      </w:pPr>
      <w:r>
        <w:continuationSeparator/>
      </w:r>
    </w:p>
  </w:footnote>
  <w:footnote w:type="continuationNotice" w:id="1">
    <w:p w14:paraId="4F1FDCE7" w14:textId="77777777" w:rsidR="00D77DE5" w:rsidRDefault="00D77D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FAE8A" w14:textId="77777777" w:rsidR="0034561B" w:rsidRDefault="0034561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0C995" w14:textId="3BF61D14" w:rsidR="00BB08AC" w:rsidRDefault="00BB08A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1BCB7" w14:textId="77777777" w:rsidR="0034561B" w:rsidRDefault="0034561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750"/>
    <w:multiLevelType w:val="hybridMultilevel"/>
    <w:tmpl w:val="0D0830EE"/>
    <w:lvl w:ilvl="0" w:tplc="FEF8F4DE">
      <w:start w:val="1"/>
      <w:numFmt w:val="decimal"/>
      <w:lvlText w:val="K5a - %1"/>
      <w:lvlJc w:val="left"/>
      <w:pPr>
        <w:ind w:left="2203" w:hanging="360"/>
      </w:pPr>
      <w:rPr>
        <w:rFonts w:cs="Times New Roman" w:hint="default"/>
        <w:b w:val="0"/>
        <w:i/>
        <w:sz w:val="18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1A10"/>
    <w:multiLevelType w:val="hybridMultilevel"/>
    <w:tmpl w:val="382C3C96"/>
    <w:lvl w:ilvl="0" w:tplc="BA32C1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0C1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D64A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3800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44AD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8241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F4C6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653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CC17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9907B4"/>
    <w:multiLevelType w:val="multilevel"/>
    <w:tmpl w:val="E3DCEF24"/>
    <w:lvl w:ilvl="0">
      <w:start w:val="1"/>
      <w:numFmt w:val="decimal"/>
      <w:pStyle w:val="Overskrift1"/>
      <w:lvlText w:val="%1"/>
      <w:lvlJc w:val="left"/>
      <w:pPr>
        <w:ind w:left="1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Overskrift2"/>
      <w:lvlText w:val="%1.%2"/>
      <w:lvlJc w:val="left"/>
      <w:pPr>
        <w:ind w:left="1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Overskrift3"/>
      <w:lvlText w:val="%1.%2.%3"/>
      <w:lvlJc w:val="left"/>
      <w:pPr>
        <w:ind w:left="1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BC20BD"/>
    <w:multiLevelType w:val="hybridMultilevel"/>
    <w:tmpl w:val="502E67E0"/>
    <w:lvl w:ilvl="0" w:tplc="FEF8F4DE">
      <w:start w:val="1"/>
      <w:numFmt w:val="decimal"/>
      <w:lvlText w:val="K5a - %1"/>
      <w:lvlJc w:val="left"/>
      <w:pPr>
        <w:ind w:left="720" w:hanging="360"/>
      </w:pPr>
      <w:rPr>
        <w:rFonts w:cs="Times New Roman" w:hint="default"/>
        <w:b w:val="0"/>
        <w:i/>
        <w:sz w:val="18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04FC8"/>
    <w:multiLevelType w:val="hybridMultilevel"/>
    <w:tmpl w:val="E7DED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376AD"/>
    <w:multiLevelType w:val="hybridMultilevel"/>
    <w:tmpl w:val="37E6FF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3E"/>
    <w:rsid w:val="00007B46"/>
    <w:rsid w:val="000242D2"/>
    <w:rsid w:val="000463ED"/>
    <w:rsid w:val="0006163F"/>
    <w:rsid w:val="00071B05"/>
    <w:rsid w:val="0009514A"/>
    <w:rsid w:val="000A7078"/>
    <w:rsid w:val="000C76C9"/>
    <w:rsid w:val="000D656B"/>
    <w:rsid w:val="000F5782"/>
    <w:rsid w:val="0011557F"/>
    <w:rsid w:val="00131941"/>
    <w:rsid w:val="0014149E"/>
    <w:rsid w:val="00165DB9"/>
    <w:rsid w:val="00171E05"/>
    <w:rsid w:val="00182A3F"/>
    <w:rsid w:val="00185C43"/>
    <w:rsid w:val="001A6762"/>
    <w:rsid w:val="001C28BE"/>
    <w:rsid w:val="001D52B8"/>
    <w:rsid w:val="001F0A13"/>
    <w:rsid w:val="002376C8"/>
    <w:rsid w:val="00244817"/>
    <w:rsid w:val="00267A52"/>
    <w:rsid w:val="00284CC8"/>
    <w:rsid w:val="002F7BA0"/>
    <w:rsid w:val="00316082"/>
    <w:rsid w:val="003236C7"/>
    <w:rsid w:val="0034561B"/>
    <w:rsid w:val="00350C1A"/>
    <w:rsid w:val="00372E10"/>
    <w:rsid w:val="00384BC5"/>
    <w:rsid w:val="00397D4C"/>
    <w:rsid w:val="003B45F0"/>
    <w:rsid w:val="003D39FE"/>
    <w:rsid w:val="003F1447"/>
    <w:rsid w:val="003F7D66"/>
    <w:rsid w:val="00402509"/>
    <w:rsid w:val="004241A5"/>
    <w:rsid w:val="00435FB5"/>
    <w:rsid w:val="00483918"/>
    <w:rsid w:val="00496E16"/>
    <w:rsid w:val="004A28C6"/>
    <w:rsid w:val="004B24AD"/>
    <w:rsid w:val="004E287D"/>
    <w:rsid w:val="00506450"/>
    <w:rsid w:val="005465CF"/>
    <w:rsid w:val="00573B8C"/>
    <w:rsid w:val="005913B6"/>
    <w:rsid w:val="0059410E"/>
    <w:rsid w:val="00594C54"/>
    <w:rsid w:val="005D67E4"/>
    <w:rsid w:val="005E344B"/>
    <w:rsid w:val="005F314C"/>
    <w:rsid w:val="00604E9E"/>
    <w:rsid w:val="00630246"/>
    <w:rsid w:val="00664649"/>
    <w:rsid w:val="0068637A"/>
    <w:rsid w:val="006923C4"/>
    <w:rsid w:val="006E04ED"/>
    <w:rsid w:val="006E3D1D"/>
    <w:rsid w:val="006F04F7"/>
    <w:rsid w:val="00725783"/>
    <w:rsid w:val="00751C40"/>
    <w:rsid w:val="00753C3E"/>
    <w:rsid w:val="0077422D"/>
    <w:rsid w:val="007A1456"/>
    <w:rsid w:val="007A1E6F"/>
    <w:rsid w:val="007D5893"/>
    <w:rsid w:val="00814F30"/>
    <w:rsid w:val="008213BD"/>
    <w:rsid w:val="00840F1A"/>
    <w:rsid w:val="008757AD"/>
    <w:rsid w:val="00882E0D"/>
    <w:rsid w:val="008B0A28"/>
    <w:rsid w:val="008D79B3"/>
    <w:rsid w:val="00932B39"/>
    <w:rsid w:val="00942168"/>
    <w:rsid w:val="0098703D"/>
    <w:rsid w:val="009B61B5"/>
    <w:rsid w:val="009D3F6E"/>
    <w:rsid w:val="00A1265A"/>
    <w:rsid w:val="00A20668"/>
    <w:rsid w:val="00A3121F"/>
    <w:rsid w:val="00A316FC"/>
    <w:rsid w:val="00A47E1A"/>
    <w:rsid w:val="00A52474"/>
    <w:rsid w:val="00A61602"/>
    <w:rsid w:val="00A71B8B"/>
    <w:rsid w:val="00A826C0"/>
    <w:rsid w:val="00A85A3C"/>
    <w:rsid w:val="00A92DF7"/>
    <w:rsid w:val="00A9561E"/>
    <w:rsid w:val="00AB09DD"/>
    <w:rsid w:val="00AD05F7"/>
    <w:rsid w:val="00AD2603"/>
    <w:rsid w:val="00AE77C2"/>
    <w:rsid w:val="00B006DA"/>
    <w:rsid w:val="00B24B55"/>
    <w:rsid w:val="00B57CB7"/>
    <w:rsid w:val="00B60223"/>
    <w:rsid w:val="00BB08AC"/>
    <w:rsid w:val="00BB427C"/>
    <w:rsid w:val="00BB7197"/>
    <w:rsid w:val="00BE1115"/>
    <w:rsid w:val="00BE79E2"/>
    <w:rsid w:val="00BF4E35"/>
    <w:rsid w:val="00C0771D"/>
    <w:rsid w:val="00C50862"/>
    <w:rsid w:val="00CA02E4"/>
    <w:rsid w:val="00CA203F"/>
    <w:rsid w:val="00CA446C"/>
    <w:rsid w:val="00CA5A80"/>
    <w:rsid w:val="00CC277A"/>
    <w:rsid w:val="00CC7F8D"/>
    <w:rsid w:val="00D073C9"/>
    <w:rsid w:val="00D266C9"/>
    <w:rsid w:val="00D44695"/>
    <w:rsid w:val="00D47E03"/>
    <w:rsid w:val="00D505B4"/>
    <w:rsid w:val="00D572E5"/>
    <w:rsid w:val="00D6685E"/>
    <w:rsid w:val="00D744A0"/>
    <w:rsid w:val="00D77DE5"/>
    <w:rsid w:val="00DB332E"/>
    <w:rsid w:val="00DB72F4"/>
    <w:rsid w:val="00E60B39"/>
    <w:rsid w:val="00E61668"/>
    <w:rsid w:val="00E97CF0"/>
    <w:rsid w:val="00EB2F4C"/>
    <w:rsid w:val="00ED1876"/>
    <w:rsid w:val="00EE348A"/>
    <w:rsid w:val="00F66ED4"/>
    <w:rsid w:val="00F82BC7"/>
    <w:rsid w:val="00F8426B"/>
    <w:rsid w:val="00F94903"/>
    <w:rsid w:val="00FA1189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400CB4"/>
  <w15:docId w15:val="{DF6A5A31-253E-4FB1-A1A0-73619C30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1115"/>
    <w:pPr>
      <w:keepNext/>
      <w:keepLines/>
      <w:spacing w:after="3" w:line="300" w:lineRule="auto"/>
      <w:ind w:left="11" w:hanging="11"/>
    </w:pPr>
    <w:rPr>
      <w:rFonts w:ascii="Verdana" w:eastAsia="Verdana" w:hAnsi="Verdana" w:cs="Verdana"/>
      <w:color w:val="000000"/>
      <w:sz w:val="2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numPr>
        <w:numId w:val="2"/>
      </w:numPr>
      <w:spacing w:after="11" w:line="249" w:lineRule="auto"/>
      <w:ind w:left="10" w:hanging="10"/>
      <w:outlineLvl w:val="0"/>
    </w:pPr>
    <w:rPr>
      <w:rFonts w:ascii="Verdana" w:eastAsia="Verdana" w:hAnsi="Verdana" w:cs="Verdana"/>
      <w:b/>
      <w:color w:val="000000"/>
      <w:sz w:val="26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numPr>
        <w:ilvl w:val="1"/>
        <w:numId w:val="2"/>
      </w:numPr>
      <w:spacing w:after="11" w:line="265" w:lineRule="auto"/>
      <w:ind w:left="10" w:hanging="10"/>
      <w:outlineLvl w:val="1"/>
    </w:pPr>
    <w:rPr>
      <w:rFonts w:ascii="Verdana" w:eastAsia="Verdana" w:hAnsi="Verdana" w:cs="Verdana"/>
      <w:b/>
      <w:color w:val="000000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numPr>
        <w:ilvl w:val="2"/>
        <w:numId w:val="2"/>
      </w:numPr>
      <w:spacing w:after="38"/>
      <w:ind w:left="10" w:hanging="10"/>
      <w:outlineLvl w:val="2"/>
    </w:pPr>
    <w:rPr>
      <w:rFonts w:ascii="Verdana" w:eastAsia="Verdana" w:hAnsi="Verdana" w:cs="Verdana"/>
      <w:b/>
      <w:color w:val="000000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Verdana" w:eastAsia="Verdana" w:hAnsi="Verdana" w:cs="Verdana"/>
      <w:b/>
      <w:color w:val="000000"/>
      <w:sz w:val="26"/>
    </w:rPr>
  </w:style>
  <w:style w:type="character" w:customStyle="1" w:styleId="Overskrift2Tegn">
    <w:name w:val="Overskrift 2 Tegn"/>
    <w:link w:val="Overskrift2"/>
    <w:rPr>
      <w:rFonts w:ascii="Verdana" w:eastAsia="Verdana" w:hAnsi="Verdana" w:cs="Verdana"/>
      <w:b/>
      <w:color w:val="000000"/>
      <w:sz w:val="22"/>
    </w:rPr>
  </w:style>
  <w:style w:type="character" w:customStyle="1" w:styleId="Overskrift3Tegn">
    <w:name w:val="Overskrift 3 Tegn"/>
    <w:link w:val="Overskrift3"/>
    <w:rPr>
      <w:rFonts w:ascii="Verdana" w:eastAsia="Verdana" w:hAnsi="Verdana" w:cs="Verdana"/>
      <w:b/>
      <w:color w:val="000000"/>
      <w:sz w:val="20"/>
    </w:rPr>
  </w:style>
  <w:style w:type="paragraph" w:styleId="Indholdsfortegnelse1">
    <w:name w:val="toc 1"/>
    <w:hidden/>
    <w:uiPriority w:val="39"/>
    <w:pPr>
      <w:spacing w:after="97" w:line="300" w:lineRule="auto"/>
      <w:ind w:left="25" w:right="23" w:hanging="10"/>
    </w:pPr>
    <w:rPr>
      <w:rFonts w:ascii="Verdana" w:eastAsia="Verdana" w:hAnsi="Verdana" w:cs="Verdana"/>
      <w:color w:val="000000"/>
      <w:sz w:val="20"/>
    </w:rPr>
  </w:style>
  <w:style w:type="paragraph" w:styleId="Indholdsfortegnelse2">
    <w:name w:val="toc 2"/>
    <w:hidden/>
    <w:uiPriority w:val="39"/>
    <w:pPr>
      <w:spacing w:after="130" w:line="280" w:lineRule="auto"/>
      <w:ind w:left="209" w:right="20" w:hanging="10"/>
    </w:pPr>
    <w:rPr>
      <w:rFonts w:ascii="Verdana" w:eastAsia="Verdana" w:hAnsi="Verdana" w:cs="Verdana"/>
      <w:color w:val="000000"/>
      <w:sz w:val="20"/>
    </w:rPr>
  </w:style>
  <w:style w:type="paragraph" w:styleId="Indholdsfortegnelse3">
    <w:name w:val="toc 3"/>
    <w:hidden/>
    <w:pPr>
      <w:spacing w:after="150"/>
      <w:ind w:left="209" w:right="20" w:hanging="10"/>
      <w:jc w:val="right"/>
    </w:pPr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171E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1E05"/>
    <w:rPr>
      <w:rFonts w:ascii="Verdana" w:eastAsia="Verdana" w:hAnsi="Verdana" w:cs="Verdana"/>
      <w:color w:val="000000"/>
      <w:sz w:val="20"/>
    </w:rPr>
  </w:style>
  <w:style w:type="character" w:styleId="Hyperlink">
    <w:name w:val="Hyperlink"/>
    <w:basedOn w:val="Standardskrifttypeiafsnit"/>
    <w:uiPriority w:val="99"/>
    <w:unhideWhenUsed/>
    <w:rsid w:val="00D505B4"/>
    <w:rPr>
      <w:color w:val="0563C1" w:themeColor="hyperlink"/>
      <w:u w:val="single"/>
    </w:rPr>
  </w:style>
  <w:style w:type="paragraph" w:customStyle="1" w:styleId="Normal-Overskriftindholdsfortegnelse">
    <w:name w:val="Normal - Overskrift indholdsfortegnelse"/>
    <w:basedOn w:val="Normal"/>
    <w:next w:val="Normal"/>
    <w:rsid w:val="00131941"/>
    <w:pPr>
      <w:spacing w:after="160" w:line="320" w:lineRule="atLeast"/>
      <w:ind w:left="0" w:firstLine="0"/>
    </w:pPr>
    <w:rPr>
      <w:rFonts w:eastAsia="Times New Roman" w:cs="Times New Roman"/>
      <w:color w:val="333333"/>
      <w:sz w:val="28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8703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703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8703D"/>
    <w:rPr>
      <w:rFonts w:ascii="Verdana" w:eastAsia="Verdana" w:hAnsi="Verdana" w:cs="Verdana"/>
      <w:color w:val="00000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703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703D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703D"/>
    <w:rPr>
      <w:rFonts w:ascii="Segoe UI" w:eastAsia="Verdana" w:hAnsi="Segoe UI" w:cs="Segoe UI"/>
      <w:color w:val="000000"/>
      <w:sz w:val="18"/>
      <w:szCs w:val="18"/>
    </w:rPr>
  </w:style>
  <w:style w:type="paragraph" w:styleId="Listeafsnit">
    <w:name w:val="List Paragraph"/>
    <w:basedOn w:val="Normal"/>
    <w:link w:val="ListeafsnitTegn"/>
    <w:uiPriority w:val="34"/>
    <w:qFormat/>
    <w:rsid w:val="00BE79E2"/>
    <w:pPr>
      <w:spacing w:after="0" w:line="360" w:lineRule="auto"/>
      <w:ind w:left="720" w:firstLine="0"/>
      <w:contextualSpacing/>
    </w:pPr>
    <w:rPr>
      <w:rFonts w:eastAsia="Times New Roman" w:cs="Times New Roman"/>
      <w:color w:val="333333"/>
      <w:szCs w:val="20"/>
    </w:rPr>
  </w:style>
  <w:style w:type="character" w:customStyle="1" w:styleId="ListeafsnitTegn">
    <w:name w:val="Listeafsnit Tegn"/>
    <w:link w:val="Listeafsnit"/>
    <w:uiPriority w:val="34"/>
    <w:rsid w:val="00BE79E2"/>
    <w:rPr>
      <w:rFonts w:ascii="Verdana" w:eastAsia="Times New Roman" w:hAnsi="Verdana" w:cs="Times New Roman"/>
      <w:color w:val="333333"/>
      <w:sz w:val="20"/>
      <w:szCs w:val="20"/>
    </w:rPr>
  </w:style>
  <w:style w:type="paragraph" w:styleId="Sidefod">
    <w:name w:val="footer"/>
    <w:basedOn w:val="Normal"/>
    <w:link w:val="SidefodTegn"/>
    <w:uiPriority w:val="99"/>
    <w:semiHidden/>
    <w:unhideWhenUsed/>
    <w:rsid w:val="00D77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D77DE5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597E49D292E4F888545C451DBFA9B" ma:contentTypeVersion="2" ma:contentTypeDescription="Opret et nyt dokument." ma:contentTypeScope="" ma:versionID="973f2d394164e544201462887ce23cef">
  <xsd:schema xmlns:xsd="http://www.w3.org/2001/XMLSchema" xmlns:xs="http://www.w3.org/2001/XMLSchema" xmlns:p="http://schemas.microsoft.com/office/2006/metadata/properties" xmlns:ns2="64a9f81a-3879-4ba8-933d-29fe6f729488" targetNamespace="http://schemas.microsoft.com/office/2006/metadata/properties" ma:root="true" ma:fieldsID="17227975cccb93bde2e5a42d48ebd2e4" ns2:_="">
    <xsd:import namespace="64a9f81a-3879-4ba8-933d-29fe6f729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9f81a-3879-4ba8-933d-29fe6f729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6B06B-2B18-474C-9098-246E182D5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9f81a-3879-4ba8-933d-29fe6f72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3CF18-1CFA-47F7-9572-9935AB64D9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4a9f81a-3879-4ba8-933d-29fe6f7294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AD4553-0A1C-4B16-8EA1-3C654FFA2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azbit01</dc:creator>
  <cp:keywords/>
  <cp:lastModifiedBy>Anna Hudecek Mortensen</cp:lastModifiedBy>
  <cp:revision>3</cp:revision>
  <dcterms:created xsi:type="dcterms:W3CDTF">2019-11-07T12:37:00Z</dcterms:created>
  <dcterms:modified xsi:type="dcterms:W3CDTF">2019-11-07T12:59:00Z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0x0101000CC597E49D292E4F888545C451DBFA9B</vt:lpwstr>
  </property>
  <property fmtid="{D5CDD505-2E9C-101B-9397-08002B2CF9AE}" pid="3" name="sipTrackRevision">
    <vt:lpwstr>false</vt:lpwstr>
  </property>
  <property fmtid="{D5CDD505-2E9C-101B-9397-08002B2CF9AE}" pid="4" name="BackOfficeType">
    <vt:lpwstr>growBusiness Solutions</vt:lpwstr>
  </property>
  <property fmtid="{D5CDD505-2E9C-101B-9397-08002B2CF9AE}" pid="5" name="Server">
    <vt:lpwstr>edoc:8080</vt:lpwstr>
  </property>
  <property fmtid="{D5CDD505-2E9C-101B-9397-08002B2CF9AE}" pid="6" name="Protocol">
    <vt:lpwstr>off</vt:lpwstr>
  </property>
  <property fmtid="{D5CDD505-2E9C-101B-9397-08002B2CF9AE}" pid="7" name="Site">
    <vt:lpwstr>/locator.aspx</vt:lpwstr>
  </property>
  <property fmtid="{D5CDD505-2E9C-101B-9397-08002B2CF9AE}" pid="8" name="FileID">
    <vt:lpwstr>9528948</vt:lpwstr>
  </property>
  <property fmtid="{D5CDD505-2E9C-101B-9397-08002B2CF9AE}" pid="9" name="VerID">
    <vt:lpwstr>0</vt:lpwstr>
  </property>
  <property fmtid="{D5CDD505-2E9C-101B-9397-08002B2CF9AE}" pid="10" name="FilePath">
    <vt:lpwstr>\\SrvEdocPFi01\eDocUsers\work\adm\azba414</vt:lpwstr>
  </property>
  <property fmtid="{D5CDD505-2E9C-101B-9397-08002B2CF9AE}" pid="11" name="FileName">
    <vt:lpwstr>19-066314-3 Bilag 7 - Fakturering 9528948_5398608_0.DOCX</vt:lpwstr>
  </property>
  <property fmtid="{D5CDD505-2E9C-101B-9397-08002B2CF9AE}" pid="12" name="FullFileName">
    <vt:lpwstr>\\SrvEdocPFi01\eDocUsers\work\adm\azba414\19-066314-3 Bilag 7 - Fakturering 9528948_5398608_0.DOCX</vt:lpwstr>
  </property>
</Properties>
</file>