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1813" w14:textId="22DEEE56" w:rsidR="00FE433A" w:rsidRPr="001F0D6D" w:rsidRDefault="00FE433A">
      <w:pPr>
        <w:rPr>
          <w:szCs w:val="19"/>
        </w:rPr>
      </w:pPr>
    </w:p>
    <w:tbl>
      <w:tblPr>
        <w:tblW w:w="8481" w:type="dxa"/>
        <w:tblInd w:w="1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2894"/>
        <w:gridCol w:w="4466"/>
      </w:tblGrid>
      <w:tr w:rsidR="00CE72F5" w:rsidRPr="001F0D6D" w14:paraId="2A3AE177" w14:textId="77777777" w:rsidTr="00891419">
        <w:trPr>
          <w:trHeight w:val="286"/>
        </w:trPr>
        <w:tc>
          <w:tcPr>
            <w:tcW w:w="1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</w:tcPr>
          <w:p w14:paraId="5626B108" w14:textId="25A5B6BF" w:rsidR="00CE72F5" w:rsidRPr="001F0D6D" w:rsidRDefault="00891419" w:rsidP="00CE72F5">
            <w:pPr>
              <w:spacing w:line="252" w:lineRule="auto"/>
              <w:ind w:left="-1"/>
              <w:rPr>
                <w:rFonts w:cstheme="minorHAnsi"/>
                <w:b/>
                <w:bCs/>
                <w:szCs w:val="19"/>
              </w:rPr>
            </w:pPr>
            <w:r>
              <w:rPr>
                <w:rFonts w:cstheme="minorHAnsi"/>
                <w:b/>
                <w:bCs/>
                <w:szCs w:val="19"/>
              </w:rPr>
              <w:t>Gennemført</w:t>
            </w:r>
          </w:p>
        </w:tc>
        <w:tc>
          <w:tcPr>
            <w:tcW w:w="28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202F43E7" w14:textId="6ADEE80D" w:rsidR="00CE72F5" w:rsidRPr="001F0D6D" w:rsidRDefault="00CE72F5" w:rsidP="00E77F28">
            <w:pPr>
              <w:spacing w:line="252" w:lineRule="auto"/>
              <w:ind w:left="-1"/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b/>
                <w:bCs/>
                <w:szCs w:val="19"/>
              </w:rPr>
              <w:t>Tidspunkt</w:t>
            </w:r>
          </w:p>
        </w:tc>
        <w:tc>
          <w:tcPr>
            <w:tcW w:w="446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504CB7FA" w14:textId="77777777" w:rsidR="00CE72F5" w:rsidRPr="001F0D6D" w:rsidRDefault="00CE72F5" w:rsidP="00E77F28">
            <w:pPr>
              <w:spacing w:line="252" w:lineRule="auto"/>
              <w:ind w:left="107"/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b/>
                <w:bCs/>
                <w:szCs w:val="19"/>
              </w:rPr>
              <w:t>Begivenhed</w:t>
            </w:r>
          </w:p>
        </w:tc>
      </w:tr>
      <w:tr w:rsidR="00CE72F5" w:rsidRPr="001F0D6D" w14:paraId="466BEFB0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4F8B738E" w14:textId="4DD08932" w:rsidR="00CE72F5" w:rsidRPr="00286456" w:rsidRDefault="00891419" w:rsidP="00121CDF">
            <w:pPr>
              <w:jc w:val="center"/>
              <w:rPr>
                <w:rFonts w:cstheme="minorHAnsi"/>
                <w:szCs w:val="19"/>
              </w:rPr>
            </w:pPr>
            <w:r w:rsidRPr="00286456">
              <w:rPr>
                <w:rFonts w:cstheme="minorHAnsi"/>
                <w:noProof/>
                <w:szCs w:val="19"/>
              </w:rPr>
              <w:drawing>
                <wp:inline distT="0" distB="0" distL="0" distR="0" wp14:anchorId="542C2026" wp14:editId="1AFBE01A">
                  <wp:extent cx="257175" cy="257175"/>
                  <wp:effectExtent l="0" t="0" r="9525" b="9525"/>
                  <wp:docPr id="1613451429" name="Grafik 1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70C43985" w14:textId="532BBA00" w:rsidR="00CE72F5" w:rsidRPr="001F0D6D" w:rsidRDefault="00CE72F5" w:rsidP="00121CDF">
            <w:pPr>
              <w:jc w:val="center"/>
              <w:rPr>
                <w:rFonts w:cstheme="minorHAnsi"/>
                <w:szCs w:val="19"/>
              </w:rPr>
            </w:pPr>
            <w:r w:rsidRPr="00DC4252">
              <w:rPr>
                <w:rFonts w:cstheme="minorHAnsi"/>
                <w:szCs w:val="19"/>
              </w:rPr>
              <w:t>[Gennemført]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2DF9535" w14:textId="0E7AE28F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Markedsundersøgelse</w:t>
            </w:r>
          </w:p>
        </w:tc>
      </w:tr>
      <w:tr w:rsidR="00286456" w:rsidRPr="001F0D6D" w14:paraId="0161B27E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62A1813B" w14:textId="1FC9D1B9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1C7F68BF" wp14:editId="5EE22640">
                  <wp:extent cx="257175" cy="257175"/>
                  <wp:effectExtent l="0" t="0" r="9525" b="9525"/>
                  <wp:docPr id="1375567036" name="Grafik 1375567036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5C6C47E" w14:textId="1A0F93B0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[</w:t>
            </w:r>
            <w:r>
              <w:rPr>
                <w:rFonts w:cstheme="minorHAnsi"/>
                <w:szCs w:val="19"/>
              </w:rPr>
              <w:t>under udarbejdelse</w:t>
            </w:r>
            <w:r w:rsidRPr="001F0D6D">
              <w:rPr>
                <w:rFonts w:cstheme="minorHAnsi"/>
                <w:szCs w:val="19"/>
              </w:rPr>
              <w:t>]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56CFE39" w14:textId="659B55AE" w:rsidR="00286456" w:rsidRPr="001F0D6D" w:rsidRDefault="00286456" w:rsidP="00286456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Udarbejdelse af udbudsstrategi </w:t>
            </w:r>
          </w:p>
        </w:tc>
      </w:tr>
      <w:tr w:rsidR="00286456" w:rsidRPr="001F0D6D" w14:paraId="1096B9FD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6BD673D0" w14:textId="18E2ACC7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4B0B08BD" wp14:editId="015B0837">
                  <wp:extent cx="257175" cy="257175"/>
                  <wp:effectExtent l="0" t="0" r="9525" b="9525"/>
                  <wp:docPr id="1684642229" name="Grafik 1684642229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63FBF8B9" w14:textId="7475F21F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[</w:t>
            </w:r>
            <w:r>
              <w:rPr>
                <w:rFonts w:cstheme="minorHAnsi"/>
                <w:szCs w:val="19"/>
              </w:rPr>
              <w:t>under udarbejdelse</w:t>
            </w:r>
            <w:r w:rsidRPr="001F0D6D">
              <w:rPr>
                <w:rFonts w:cstheme="minorHAnsi"/>
                <w:szCs w:val="19"/>
              </w:rPr>
              <w:t>]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481BF5A" w14:textId="231F8BF8" w:rsidR="00286456" w:rsidRPr="001F0D6D" w:rsidRDefault="00286456" w:rsidP="00286456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Udarbejdelse af udbudsmateriale</w:t>
            </w:r>
          </w:p>
        </w:tc>
      </w:tr>
      <w:tr w:rsidR="00286456" w:rsidRPr="001F0D6D" w14:paraId="08132098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7A0EAFD" w14:textId="4ADE4F4E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4D954C59" wp14:editId="739ECECA">
                  <wp:extent cx="257175" cy="257175"/>
                  <wp:effectExtent l="0" t="0" r="9525" b="9525"/>
                  <wp:docPr id="1643480357" name="Grafik 1643480357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1196302B" w14:textId="001819C3" w:rsidR="00286456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19. november 2023</w:t>
            </w:r>
          </w:p>
          <w:p w14:paraId="3F723F44" w14:textId="4DCD225F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>
              <w:rPr>
                <w:rFonts w:cstheme="minorHAnsi"/>
                <w:szCs w:val="19"/>
              </w:rPr>
              <w:t>[Gennemført]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B196998" w14:textId="77777777" w:rsidR="00286456" w:rsidRPr="001F0D6D" w:rsidRDefault="00286456" w:rsidP="00286456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Kontrakten kan forlænges med et varsel på 3 måneder</w:t>
            </w:r>
          </w:p>
          <w:p w14:paraId="1CF1ECB8" w14:textId="486FC16A" w:rsidR="00286456" w:rsidRPr="001F0D6D" w:rsidRDefault="00286456" w:rsidP="00286456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(Kontraktens pkt. 31)</w:t>
            </w:r>
          </w:p>
        </w:tc>
      </w:tr>
      <w:tr w:rsidR="00CE72F5" w:rsidRPr="001F0D6D" w14:paraId="008677E5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</w:tcPr>
          <w:p w14:paraId="6BC28CF7" w14:textId="01FE2492" w:rsidR="00CE72F5" w:rsidRPr="006651D7" w:rsidRDefault="00283212" w:rsidP="00B45DDE">
            <w:pPr>
              <w:jc w:val="center"/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0DCDA9CB" wp14:editId="25F77F6E">
                  <wp:extent cx="257175" cy="257175"/>
                  <wp:effectExtent l="0" t="0" r="9525" b="9525"/>
                  <wp:docPr id="218660324" name="Grafik 218660324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0B51693C" w14:textId="42525638" w:rsidR="00CE72F5" w:rsidRPr="001F0D6D" w:rsidRDefault="00CE72F5" w:rsidP="00B45DDE">
            <w:pPr>
              <w:jc w:val="center"/>
              <w:rPr>
                <w:rFonts w:cstheme="minorHAnsi"/>
                <w:szCs w:val="19"/>
              </w:rPr>
            </w:pPr>
            <w:r w:rsidRPr="006651D7">
              <w:t>20. februar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D3EE28F" w14:textId="6644A4A8" w:rsidR="00CE72F5" w:rsidRPr="001F0D6D" w:rsidRDefault="00CE72F5" w:rsidP="00B45DDE">
            <w:pPr>
              <w:spacing w:line="252" w:lineRule="auto"/>
              <w:rPr>
                <w:rFonts w:cstheme="minorHAnsi"/>
                <w:szCs w:val="19"/>
              </w:rPr>
            </w:pPr>
            <w:r w:rsidRPr="006651D7">
              <w:t>Ordinære kontraktperiode på 4 år udløber (beregnet ud fra, at kontrakten er underskrevet den 20. februar 2020)</w:t>
            </w:r>
          </w:p>
        </w:tc>
      </w:tr>
      <w:tr w:rsidR="00CE72F5" w:rsidRPr="001F0D6D" w14:paraId="6CBA630C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BBE082" w14:textId="77777777" w:rsidR="00CE72F5" w:rsidRPr="001F0D6D" w:rsidRDefault="00CE72F5" w:rsidP="00121CDF">
            <w:pPr>
              <w:jc w:val="center"/>
              <w:rPr>
                <w:rFonts w:cstheme="minorHAnsi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2FE85E6F" w14:textId="53874DAE" w:rsidR="00CE72F5" w:rsidRPr="001F0D6D" w:rsidRDefault="00CE72F5" w:rsidP="00121CDF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1. </w:t>
            </w:r>
            <w:r>
              <w:rPr>
                <w:rFonts w:cstheme="minorHAnsi"/>
                <w:szCs w:val="19"/>
              </w:rPr>
              <w:t>marts</w:t>
            </w:r>
            <w:r w:rsidRPr="001F0D6D">
              <w:rPr>
                <w:rFonts w:cstheme="minorHAnsi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207968E8" w14:textId="2725921E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Udbudsbekendtgørelsen sendes til offentliggørelse </w:t>
            </w:r>
          </w:p>
        </w:tc>
      </w:tr>
      <w:tr w:rsidR="00CE72F5" w:rsidRPr="001F0D6D" w14:paraId="6EE15ED6" w14:textId="77777777" w:rsidTr="00891419">
        <w:trPr>
          <w:trHeight w:val="641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EC1927" w14:textId="77777777" w:rsidR="00CE72F5" w:rsidRDefault="00CE72F5" w:rsidP="00221C14">
            <w:pPr>
              <w:pStyle w:val="pf0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4576B5BD" w14:textId="123AB2DA" w:rsidR="00CE72F5" w:rsidRPr="001F0D6D" w:rsidRDefault="00CE72F5" w:rsidP="00221C14">
            <w:pPr>
              <w:pStyle w:val="pf0"/>
              <w:jc w:val="center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25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marts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2024, kl. 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4D2A67EA" w14:textId="5D64734B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Sidste frist for indlevering af spørgsmål forud for ansøgning om prækvalifikation </w:t>
            </w:r>
          </w:p>
        </w:tc>
      </w:tr>
      <w:tr w:rsidR="00CE72F5" w:rsidRPr="001F0D6D" w14:paraId="47677BEB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CA8014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570027FC" w14:textId="7CEE734E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27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marts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054BC8EA" w14:textId="71A7E7E6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Sidste frist for udsendelse af rettelsesblade forud for prækvalifikation </w:t>
            </w:r>
          </w:p>
        </w:tc>
      </w:tr>
      <w:tr w:rsidR="00CE72F5" w:rsidRPr="001F0D6D" w14:paraId="4B5711F2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E4A4A1" w14:textId="77777777" w:rsidR="00CE72F5" w:rsidRDefault="00CE72F5" w:rsidP="00E77F28">
            <w:pPr>
              <w:pStyle w:val="Default"/>
              <w:spacing w:line="300" w:lineRule="atLeast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6809C813" w14:textId="5685824D" w:rsidR="00CE72F5" w:rsidRPr="001F0D6D" w:rsidRDefault="00CE72F5" w:rsidP="00E77F28">
            <w:pPr>
              <w:pStyle w:val="Default"/>
              <w:spacing w:line="300" w:lineRule="atLeast"/>
              <w:jc w:val="center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3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2024, kl. 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5A4D7BB5" w14:textId="77777777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b/>
                <w:bCs/>
                <w:color w:val="auto"/>
                <w:sz w:val="19"/>
                <w:szCs w:val="19"/>
                <w:u w:val="single"/>
                <w:lang w:eastAsia="da-DK"/>
              </w:rPr>
            </w:pPr>
            <w:r w:rsidRPr="001F0D6D">
              <w:rPr>
                <w:rFonts w:ascii="Trebuchet MS" w:hAnsi="Trebuchet MS" w:cstheme="minorHAnsi"/>
                <w:b/>
                <w:bCs/>
                <w:color w:val="auto"/>
                <w:sz w:val="19"/>
                <w:szCs w:val="19"/>
                <w:u w:val="single"/>
                <w:lang w:eastAsia="da-DK"/>
              </w:rPr>
              <w:t xml:space="preserve">Ansøgningsfrist </w:t>
            </w:r>
          </w:p>
          <w:p w14:paraId="698FC3CA" w14:textId="77777777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</w:p>
        </w:tc>
      </w:tr>
      <w:tr w:rsidR="00CE72F5" w:rsidRPr="001F0D6D" w14:paraId="6AA190D0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4DA4642A" w14:textId="77777777" w:rsidR="00CE72F5" w:rsidRDefault="00CE72F5" w:rsidP="00E77F28">
            <w:pPr>
              <w:pStyle w:val="Default"/>
              <w:spacing w:line="300" w:lineRule="atLeast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47509CF" w14:textId="367F531E" w:rsidR="00CE72F5" w:rsidRPr="001F0D6D" w:rsidRDefault="00CE72F5" w:rsidP="00E77F28">
            <w:pPr>
              <w:pStyle w:val="Default"/>
              <w:spacing w:line="300" w:lineRule="atLeast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3. 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–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5. 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D454886" w14:textId="3E2F0860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>Ansøgningerne gennemgås og vurderes for konditionsmæssighed. Hvis vi modtager flere ansøgninger end [</w:t>
            </w: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highlight w:val="yellow"/>
                <w:lang w:eastAsia="da-DK"/>
              </w:rPr>
              <w:t>minimum tre</w:t>
            </w: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 xml:space="preserve">], vil der tilsvarende skulle foretages en udvælgelse. </w:t>
            </w:r>
          </w:p>
          <w:p w14:paraId="29061D5F" w14:textId="480F3A10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 xml:space="preserve">Der udarbejdes underretningsbreve om prækvalifikationens udfald. </w:t>
            </w:r>
          </w:p>
        </w:tc>
      </w:tr>
      <w:tr w:rsidR="00CE72F5" w:rsidRPr="001F0D6D" w14:paraId="6F7B88C2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F00B35" w14:textId="77777777" w:rsidR="00CE72F5" w:rsidRDefault="00CE72F5" w:rsidP="00E77F28">
            <w:pPr>
              <w:pStyle w:val="Default"/>
              <w:spacing w:line="300" w:lineRule="atLeast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66584A87" w14:textId="454317AC" w:rsidR="00CE72F5" w:rsidRPr="001F0D6D" w:rsidRDefault="00CE72F5" w:rsidP="00E77F28">
            <w:pPr>
              <w:pStyle w:val="Default"/>
              <w:spacing w:line="300" w:lineRule="atLeast"/>
              <w:jc w:val="center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5. 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6430002C" w14:textId="77777777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 xml:space="preserve">Prækvalifikation </w:t>
            </w:r>
          </w:p>
          <w:p w14:paraId="33F5F236" w14:textId="5CE9B37F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>(</w:t>
            </w:r>
            <w:r w:rsidRPr="001F0D6D">
              <w:rPr>
                <w:rFonts w:ascii="Trebuchet MS" w:hAnsi="Trebuchet MS" w:cstheme="minorHAnsi"/>
                <w:i/>
                <w:iCs/>
                <w:color w:val="auto"/>
                <w:sz w:val="19"/>
                <w:szCs w:val="19"/>
                <w:lang w:eastAsia="da-DK"/>
              </w:rPr>
              <w:t>Udfaldet af prækvalifikationen offentliggøres til ansøgerne</w:t>
            </w: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>)</w:t>
            </w:r>
          </w:p>
          <w:p w14:paraId="20837DBD" w14:textId="77777777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</w:p>
        </w:tc>
      </w:tr>
      <w:tr w:rsidR="00CE72F5" w:rsidRPr="001F0D6D" w14:paraId="1835E4B5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713CB0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713A7728" w14:textId="38D16735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22. 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2024, kl. 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6AFA1CF5" w14:textId="7777777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Sidste frist for indlevering af spørgsmål forud for indlevering af tilbud</w:t>
            </w:r>
          </w:p>
        </w:tc>
      </w:tr>
      <w:tr w:rsidR="00CE72F5" w:rsidRPr="001F0D6D" w14:paraId="59A7C194" w14:textId="77777777" w:rsidTr="00891419">
        <w:trPr>
          <w:trHeight w:val="497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F28C3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6693B76A" w14:textId="46A99BEA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24. 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4BF0382C" w14:textId="7777777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Sidste frist for udsendelse af rettelsesblad</w:t>
            </w:r>
          </w:p>
        </w:tc>
      </w:tr>
      <w:tr w:rsidR="00CE72F5" w:rsidRPr="001F0D6D" w14:paraId="67476E85" w14:textId="77777777" w:rsidTr="00891419">
        <w:trPr>
          <w:trHeight w:val="497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B8BB75" w14:textId="77777777" w:rsidR="00CE72F5" w:rsidRDefault="00CE72F5" w:rsidP="450AE606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13BA438E" w14:textId="6854366C" w:rsidR="00CE72F5" w:rsidRPr="001F0D6D" w:rsidRDefault="00CE72F5" w:rsidP="450AE606">
            <w:pPr>
              <w:jc w:val="center"/>
              <w:rPr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1. maj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2024, kl. 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7E3F8E6A" w14:textId="381917F4" w:rsidR="00CE72F5" w:rsidRPr="001F0D6D" w:rsidRDefault="00CE72F5" w:rsidP="00E77F28">
            <w:pPr>
              <w:spacing w:line="252" w:lineRule="auto"/>
              <w:rPr>
                <w:rFonts w:cstheme="minorHAnsi"/>
                <w:b/>
                <w:bCs/>
                <w:szCs w:val="19"/>
                <w:u w:val="single"/>
              </w:rPr>
            </w:pPr>
            <w:r w:rsidRPr="001F0D6D">
              <w:rPr>
                <w:rFonts w:cstheme="minorHAnsi"/>
                <w:b/>
                <w:bCs/>
                <w:szCs w:val="19"/>
                <w:u w:val="single"/>
              </w:rPr>
              <w:t>Tilbudsfrist</w:t>
            </w:r>
          </w:p>
        </w:tc>
      </w:tr>
      <w:tr w:rsidR="00CE72F5" w:rsidRPr="001F0D6D" w14:paraId="116A09D5" w14:textId="77777777" w:rsidTr="00891419">
        <w:trPr>
          <w:trHeight w:val="497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1584A6E0" w14:textId="77777777" w:rsidR="00CE72F5" w:rsidRPr="001F0D6D" w:rsidRDefault="00CE72F5" w:rsidP="00FD620E">
            <w:pPr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ED8B74D" w14:textId="3B0DA521" w:rsidR="00CE72F5" w:rsidRPr="001F0D6D" w:rsidRDefault="00CE72F5" w:rsidP="00FD620E">
            <w:pPr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1. maj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–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 xml:space="preserve">7. maj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20C8C52A" w14:textId="10F4A4E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Det indledende tilbud gennemgås og vurderes for konditionsmæssighed. Herudover gennemgås det indledende tilbud for forhold, som der bør indgå i det første forhandlingsmøde. </w:t>
            </w:r>
          </w:p>
          <w:p w14:paraId="3AFCDAFE" w14:textId="0DD28FF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lastRenderedPageBreak/>
              <w:t xml:space="preserve">Dagsorden for forhandlingsmøde udarbejdes og sendes til tilbudsgiverne ca. 1 uge forud for forhandlingsmødet. </w:t>
            </w:r>
          </w:p>
        </w:tc>
      </w:tr>
      <w:tr w:rsidR="00CE72F5" w:rsidRPr="001F0D6D" w14:paraId="649E9578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1544A8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3A67C174" w14:textId="41AEC055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14. og 15. maj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39755083" w14:textId="26C393B2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Første forhandlingsmøde</w:t>
            </w:r>
          </w:p>
        </w:tc>
      </w:tr>
      <w:tr w:rsidR="00CE72F5" w:rsidRPr="001F0D6D" w14:paraId="1FD64B09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653962FD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1792EE91" w14:textId="09282C55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15.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–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22. maj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D84F3B9" w14:textId="7777777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Der udarbejdes et referat over forhandlingerne. Herudover kan forhandlingerne have ført til, at udbudsmaterialet skal revideres.</w:t>
            </w:r>
          </w:p>
          <w:p w14:paraId="7AD6DC81" w14:textId="0DD9799D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Referat samt evt. revideret udbudsmateriale sendes til tilbudsgiverne ca. </w:t>
            </w:r>
            <w:r>
              <w:rPr>
                <w:rFonts w:cstheme="minorHAnsi"/>
                <w:szCs w:val="19"/>
              </w:rPr>
              <w:t>22. maj</w:t>
            </w:r>
            <w:r w:rsidRPr="001F0D6D">
              <w:rPr>
                <w:rFonts w:cstheme="minorHAnsi"/>
                <w:szCs w:val="19"/>
              </w:rPr>
              <w:t xml:space="preserve"> 2024. Herudover opfordres tilbudsgiverne i referatet til at udarbejde og aflevere et revideret tilbud.  </w:t>
            </w:r>
          </w:p>
        </w:tc>
      </w:tr>
      <w:tr w:rsidR="00CE72F5" w:rsidRPr="001F0D6D" w14:paraId="0645F43D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2538F0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3D101D79" w14:textId="23B14809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31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.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 xml:space="preserve"> maj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2024, kl. 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2E477450" w14:textId="5A802AE8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Indlevering af revideret tilbud samt evt. dokumentation for oplysninger i ESPD</w:t>
            </w:r>
          </w:p>
        </w:tc>
      </w:tr>
      <w:tr w:rsidR="00CE72F5" w:rsidRPr="001F0D6D" w14:paraId="114143A1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5C7C544B" w14:textId="77777777" w:rsidR="00CE72F5" w:rsidRDefault="00CE72F5" w:rsidP="00843B1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2649F05A" w14:textId="7D3B06AF" w:rsidR="00CE72F5" w:rsidRPr="001F0D6D" w:rsidRDefault="00CE72F5" w:rsidP="00843B1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31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–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7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 xml:space="preserve">juni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182F8BDE" w14:textId="7CD0DD96" w:rsidR="00CE72F5" w:rsidRPr="001F0D6D" w:rsidRDefault="00CE72F5" w:rsidP="00843B1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Det reviderede tilbud gennemgås og vurderes for konditionsmæssighed. Herudover gennemgås det reviderede tilbud for forhold, som der bør indgå i et evt. andet forhandlingsmøde. </w:t>
            </w:r>
          </w:p>
          <w:p w14:paraId="7D967CDE" w14:textId="73157AF1" w:rsidR="00CE72F5" w:rsidRPr="001F0D6D" w:rsidRDefault="00CE72F5" w:rsidP="00843B1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Dagsorden for forhandlingsmøde udarbejdes og sendes til tilbudsgiverne ca. 1 uge forud for forhandlingsmødet. </w:t>
            </w:r>
          </w:p>
        </w:tc>
      </w:tr>
      <w:tr w:rsidR="00CE72F5" w:rsidRPr="001F0D6D" w14:paraId="020DBFFA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7AD6C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5A3C5AFA" w14:textId="4778AFA8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17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og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18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juni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587B0222" w14:textId="61D22269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Andet forhandlingsmøde</w:t>
            </w:r>
          </w:p>
        </w:tc>
      </w:tr>
      <w:tr w:rsidR="00CE72F5" w:rsidRPr="001F0D6D" w14:paraId="14133178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803A3F5" w14:textId="77777777" w:rsidR="00CE72F5" w:rsidRDefault="00CE72F5" w:rsidP="00843B1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26900AD0" w14:textId="55D719BF" w:rsidR="00CE72F5" w:rsidRPr="001F0D6D" w:rsidRDefault="00CE72F5" w:rsidP="00843B1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18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– 25. juni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295514B" w14:textId="77777777" w:rsidR="00CE72F5" w:rsidRPr="001F0D6D" w:rsidRDefault="00CE72F5" w:rsidP="00843B1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Der udarbejdes et referat over forhandlingerne. Herudover kan forhandlingerne have ført til, at udbudsmaterialet skal revideres.</w:t>
            </w:r>
          </w:p>
          <w:p w14:paraId="32574543" w14:textId="7486947F" w:rsidR="00CE72F5" w:rsidRPr="001F0D6D" w:rsidRDefault="00CE72F5" w:rsidP="00843B1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Referat samt evt. revideret udbudsmateriale sendes til tilbudsgiverne ca. den </w:t>
            </w:r>
            <w:r>
              <w:rPr>
                <w:rFonts w:cstheme="minorHAnsi"/>
                <w:szCs w:val="19"/>
              </w:rPr>
              <w:t>25. juni</w:t>
            </w:r>
            <w:r w:rsidRPr="001F0D6D">
              <w:rPr>
                <w:rFonts w:cstheme="minorHAnsi"/>
                <w:szCs w:val="19"/>
              </w:rPr>
              <w:t xml:space="preserve"> 2024. Herudover opfordres tilbudsgiverne i referatet til at udarbejde og aflevere endeligt tilbud.</w:t>
            </w:r>
          </w:p>
          <w:p w14:paraId="7EFB91BE" w14:textId="2919D0B4" w:rsidR="00CE72F5" w:rsidRPr="001F0D6D" w:rsidRDefault="00CE72F5" w:rsidP="00843B1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Hvis forhandlingerne ikke er afsluttet, kan forhandlingerne genoptages. Tilbudsgiverne skal således ikke aflevere et endeligt tilbud, men derimod et revideret tilbud. </w:t>
            </w:r>
          </w:p>
        </w:tc>
      </w:tr>
      <w:tr w:rsidR="00CE72F5" w:rsidRPr="001F0D6D" w14:paraId="08E42DE2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</w:tcPr>
          <w:p w14:paraId="1FEB9AEE" w14:textId="77777777" w:rsidR="00CE72F5" w:rsidRPr="001F0D6D" w:rsidRDefault="00CE72F5" w:rsidP="0033362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4F722BF" w14:textId="639D2D9C" w:rsidR="00CE72F5" w:rsidRPr="001F0D6D" w:rsidDel="00445451" w:rsidRDefault="00CE72F5" w:rsidP="0033362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19. august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62B6A7ED" w14:textId="77777777" w:rsidR="00CE72F5" w:rsidRPr="001F0D6D" w:rsidRDefault="00CE72F5" w:rsidP="0033362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Kontrakten kan opsiges med et varsel på 6 måneder</w:t>
            </w:r>
          </w:p>
          <w:p w14:paraId="07FCD0D5" w14:textId="145510BB" w:rsidR="00CE72F5" w:rsidRPr="001F0D6D" w:rsidRDefault="00CE72F5" w:rsidP="0033362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(Kontraktens pkt. 31)</w:t>
            </w:r>
          </w:p>
        </w:tc>
      </w:tr>
      <w:tr w:rsidR="00CE72F5" w:rsidRPr="001F0D6D" w14:paraId="77738C39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14BB2F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7CCD7EAE" w14:textId="0081793D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23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august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2024, kl. 10.00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7281C51B" w14:textId="396C3A4E" w:rsidR="00CE72F5" w:rsidRPr="00B8238B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B8238B">
              <w:rPr>
                <w:rFonts w:cstheme="minorHAnsi"/>
                <w:szCs w:val="19"/>
              </w:rPr>
              <w:t>Indlevering af e</w:t>
            </w:r>
            <w:r w:rsidRPr="00B8238B">
              <w:rPr>
                <w:rFonts w:cstheme="minorHAnsi"/>
              </w:rPr>
              <w:t>vt. revideret</w:t>
            </w:r>
            <w:r w:rsidRPr="00B8238B">
              <w:rPr>
                <w:rFonts w:cstheme="minorHAnsi"/>
                <w:szCs w:val="19"/>
              </w:rPr>
              <w:t xml:space="preserve"> tilbud</w:t>
            </w:r>
          </w:p>
        </w:tc>
      </w:tr>
      <w:tr w:rsidR="00CE72F5" w:rsidRPr="001F0D6D" w14:paraId="2135F88A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72EB4585" w14:textId="77777777" w:rsidR="00CE72F5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6C2EAE02" w14:textId="7011B8CB" w:rsidR="00CE72F5" w:rsidRPr="001F0D6D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 xml:space="preserve">23. - 30. august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78C45925" w14:textId="361F8D40" w:rsidR="00CE72F5" w:rsidRPr="001F0D6D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Det reviderede tilbud gennemgås og vurderes for konditionsmæssighed. Herudover gennemgås det reviderede tilbud for forhold, som der bør indgå i </w:t>
            </w:r>
            <w:r>
              <w:rPr>
                <w:rFonts w:cstheme="minorHAnsi"/>
                <w:szCs w:val="19"/>
              </w:rPr>
              <w:t xml:space="preserve">evt. forhandlingsmøde eller i </w:t>
            </w:r>
            <w:r w:rsidRPr="001F0D6D">
              <w:rPr>
                <w:rFonts w:cstheme="minorHAnsi"/>
                <w:szCs w:val="19"/>
              </w:rPr>
              <w:t xml:space="preserve">et </w:t>
            </w:r>
            <w:r>
              <w:rPr>
                <w:rFonts w:cstheme="minorHAnsi"/>
                <w:szCs w:val="19"/>
              </w:rPr>
              <w:t>e</w:t>
            </w:r>
            <w:r>
              <w:rPr>
                <w:rFonts w:cstheme="minorHAnsi"/>
              </w:rPr>
              <w:t>ndeligt tilbud</w:t>
            </w:r>
            <w:r w:rsidRPr="001F0D6D">
              <w:rPr>
                <w:rFonts w:cstheme="minorHAnsi"/>
                <w:szCs w:val="19"/>
              </w:rPr>
              <w:t xml:space="preserve">. </w:t>
            </w:r>
          </w:p>
          <w:p w14:paraId="55D68194" w14:textId="6B13E715" w:rsidR="00CE72F5" w:rsidRPr="00B8238B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Dagsorden for </w:t>
            </w:r>
            <w:r>
              <w:rPr>
                <w:rFonts w:cstheme="minorHAnsi"/>
                <w:szCs w:val="19"/>
              </w:rPr>
              <w:t xml:space="preserve">evt. </w:t>
            </w:r>
            <w:r w:rsidRPr="001F0D6D">
              <w:rPr>
                <w:rFonts w:cstheme="minorHAnsi"/>
                <w:szCs w:val="19"/>
              </w:rPr>
              <w:t>forhandling</w:t>
            </w:r>
            <w:r>
              <w:rPr>
                <w:rFonts w:cstheme="minorHAnsi"/>
                <w:szCs w:val="19"/>
              </w:rPr>
              <w:t>smøde, eller oplæg til skriftlig forhandling</w:t>
            </w:r>
            <w:r w:rsidRPr="001F0D6D">
              <w:rPr>
                <w:rFonts w:cstheme="minorHAnsi"/>
                <w:szCs w:val="19"/>
              </w:rPr>
              <w:t xml:space="preserve"> udarbejdes og sendes til tilbudsgiverne</w:t>
            </w:r>
            <w:r>
              <w:rPr>
                <w:rFonts w:cstheme="minorHAnsi"/>
                <w:szCs w:val="19"/>
              </w:rPr>
              <w:t xml:space="preserve">. Hvis der er mundtligt </w:t>
            </w:r>
            <w:r>
              <w:rPr>
                <w:rFonts w:cstheme="minorHAnsi"/>
                <w:szCs w:val="19"/>
              </w:rPr>
              <w:lastRenderedPageBreak/>
              <w:t>forhandlingsmøde, sendes referatet til tilbudsgiverne</w:t>
            </w:r>
            <w:r w:rsidRPr="001F0D6D">
              <w:rPr>
                <w:rFonts w:cstheme="minorHAnsi"/>
                <w:szCs w:val="19"/>
              </w:rPr>
              <w:t xml:space="preserve"> ca. 1 uge forud for forhandlingsmødet. </w:t>
            </w:r>
          </w:p>
        </w:tc>
      </w:tr>
      <w:tr w:rsidR="00CE72F5" w:rsidRPr="001F0D6D" w14:paraId="26BDF19E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15A1B9" w14:textId="77777777" w:rsidR="00CE72F5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33E02090" w14:textId="0C69DB7A" w:rsidR="00CE72F5" w:rsidRPr="001F0D6D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6. september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384E1665" w14:textId="6DA7A0D6" w:rsidR="00CE72F5" w:rsidRPr="00B8238B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>
              <w:rPr>
                <w:rFonts w:cstheme="minorHAnsi"/>
                <w:szCs w:val="19"/>
              </w:rPr>
              <w:t xml:space="preserve">Skriftligt </w:t>
            </w:r>
            <w:r w:rsidRPr="001F0D6D">
              <w:rPr>
                <w:rFonts w:cstheme="minorHAnsi"/>
                <w:szCs w:val="19"/>
              </w:rPr>
              <w:t>forhandlin</w:t>
            </w:r>
            <w:r>
              <w:rPr>
                <w:rFonts w:cstheme="minorHAnsi"/>
                <w:szCs w:val="19"/>
              </w:rPr>
              <w:t>g/forhandlingsmøde</w:t>
            </w:r>
          </w:p>
        </w:tc>
      </w:tr>
      <w:tr w:rsidR="00CE72F5" w:rsidRPr="001F0D6D" w14:paraId="681FAB0B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C842228" w14:textId="77777777" w:rsidR="00CE72F5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93C1820" w14:textId="36642FA2" w:rsidR="00CE72F5" w:rsidRPr="001F0D6D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6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– 13</w:t>
            </w:r>
            <w:r>
              <w:rPr>
                <w:rStyle w:val="cf01"/>
                <w:rFonts w:ascii="Trebuchet MS" w:hAnsi="Trebuchet MS"/>
                <w:sz w:val="19"/>
              </w:rPr>
              <w:t>. september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9BCFD31" w14:textId="77777777" w:rsidR="00CE72F5" w:rsidRPr="001F0D6D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Der udarbejdes et referat over forhandlingerne. Herudover kan forhandlingerne have ført til, at udbudsmaterialet skal revideres.</w:t>
            </w:r>
          </w:p>
          <w:p w14:paraId="424A2BCC" w14:textId="715122AA" w:rsidR="00CE72F5" w:rsidRPr="001F0D6D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Referat samt evt. revideret udbudsmateriale sendes til tilbudsgiverne ca. den </w:t>
            </w:r>
            <w:r>
              <w:rPr>
                <w:rFonts w:cstheme="minorHAnsi"/>
                <w:szCs w:val="19"/>
              </w:rPr>
              <w:t>13. september</w:t>
            </w:r>
            <w:r w:rsidRPr="001F0D6D">
              <w:rPr>
                <w:rFonts w:cstheme="minorHAnsi"/>
                <w:szCs w:val="19"/>
              </w:rPr>
              <w:t xml:space="preserve"> 2024. Herudover opfordres tilbudsgiverne i referatet til at udarbejde og aflevere endeligt tilbud.</w:t>
            </w:r>
          </w:p>
          <w:p w14:paraId="717672D1" w14:textId="327F19A3" w:rsidR="00CE72F5" w:rsidRPr="00B8238B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Hvis forhandlingerne ikke er afsluttet, kan forhandlingerne genoptages. Tilbudsgiverne skal således ikke aflevere et endeligt tilbud, men derimod et revideret tilbud. </w:t>
            </w:r>
          </w:p>
        </w:tc>
      </w:tr>
      <w:tr w:rsidR="00CE72F5" w:rsidRPr="001F0D6D" w14:paraId="04576847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0A9DCDC" w14:textId="77777777" w:rsidR="00CE72F5" w:rsidRDefault="00CE72F5" w:rsidP="00E77F28">
            <w:pPr>
              <w:spacing w:line="252" w:lineRule="auto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2A697E85" w14:textId="3046369C" w:rsidR="00CE72F5" w:rsidRPr="001F0D6D" w:rsidRDefault="00CE72F5" w:rsidP="00E77F28">
            <w:pPr>
              <w:spacing w:line="252" w:lineRule="auto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27</w:t>
            </w:r>
            <w:r>
              <w:rPr>
                <w:rStyle w:val="cf01"/>
                <w:rFonts w:ascii="Trebuchet MS" w:hAnsi="Trebuchet MS"/>
                <w:sz w:val="19"/>
              </w:rPr>
              <w:t>. september 2024, kl.10:00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2C278CF5" w14:textId="3A5E21D3" w:rsidR="00CE72F5" w:rsidRPr="00795EC8" w:rsidRDefault="00CE72F5" w:rsidP="00E77F28">
            <w:pPr>
              <w:spacing w:line="252" w:lineRule="auto"/>
              <w:rPr>
                <w:rFonts w:cstheme="minorHAnsi"/>
                <w:b/>
                <w:bCs/>
                <w:szCs w:val="19"/>
                <w:u w:val="single"/>
              </w:rPr>
            </w:pPr>
            <w:r w:rsidRPr="00795EC8">
              <w:rPr>
                <w:rFonts w:cstheme="minorHAnsi"/>
                <w:b/>
                <w:bCs/>
                <w:szCs w:val="19"/>
                <w:u w:val="single"/>
              </w:rPr>
              <w:t>Tilbudsfrist - endeligt tilbud</w:t>
            </w:r>
          </w:p>
        </w:tc>
      </w:tr>
      <w:tr w:rsidR="00CE72F5" w:rsidRPr="001F0D6D" w14:paraId="1CEAF891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2B6B920D" w14:textId="77777777" w:rsidR="00CE72F5" w:rsidRDefault="00CE72F5" w:rsidP="00E77F28">
            <w:pPr>
              <w:spacing w:line="252" w:lineRule="auto"/>
              <w:jc w:val="center"/>
              <w:rPr>
                <w:rStyle w:val="cf01"/>
                <w:rFonts w:ascii="Trebuchet MS" w:hAnsi="Trebuchet MS"/>
                <w:sz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08133C2C" w14:textId="31E7F9EC" w:rsidR="00CE72F5" w:rsidRPr="001F0D6D" w:rsidRDefault="00CE72F5" w:rsidP="00E77F28">
            <w:pPr>
              <w:spacing w:line="252" w:lineRule="auto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</w:rPr>
              <w:t xml:space="preserve">27. september – 11. oktober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C908571" w14:textId="7777777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Tilbudsevaluering</w:t>
            </w:r>
          </w:p>
          <w:p w14:paraId="64F8192E" w14:textId="1FC31BA0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Udarbejde evalueringsrapport samt underretningsbreve om udfaldet af udbudsforretningen. Hvis der ikke er indhentet dokumentation for oplysningerne i ESPD, skal det indhentes her.</w:t>
            </w:r>
          </w:p>
        </w:tc>
      </w:tr>
      <w:tr w:rsidR="00CE72F5" w:rsidRPr="001F0D6D" w14:paraId="2DDAE4E0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218715" w14:textId="77777777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5F3B9633" w14:textId="5FBC8AB1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2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07DBA84A" w14:textId="7777777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Forventet orientering om resultatet af udbudsforretningen. </w:t>
            </w:r>
          </w:p>
          <w:p w14:paraId="0BFE1792" w14:textId="10D3DD14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(</w:t>
            </w:r>
            <w:r w:rsidRPr="001F0D6D">
              <w:rPr>
                <w:rFonts w:cstheme="minorHAnsi"/>
                <w:i/>
                <w:iCs/>
                <w:szCs w:val="19"/>
              </w:rPr>
              <w:t>Stand still-perioden på 10 kalenderdage begynder at løbe.</w:t>
            </w:r>
            <w:r w:rsidRPr="001F0D6D">
              <w:rPr>
                <w:rFonts w:cstheme="minorHAnsi"/>
                <w:szCs w:val="19"/>
              </w:rPr>
              <w:t>)</w:t>
            </w:r>
          </w:p>
        </w:tc>
      </w:tr>
      <w:tr w:rsidR="00CE72F5" w:rsidRPr="001F0D6D" w14:paraId="0E7801C0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2039098" w14:textId="77777777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BC12B5E" w14:textId="2CD993B0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 xml:space="preserve">2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– 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4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7CA9859E" w14:textId="79C98E1E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Kontrakten med bilag kan klargøres til underskrift.</w:t>
            </w:r>
          </w:p>
        </w:tc>
      </w:tr>
      <w:tr w:rsidR="00CE72F5" w:rsidRPr="001F0D6D" w14:paraId="0C0A8C64" w14:textId="77777777" w:rsidTr="00891419">
        <w:trPr>
          <w:trHeight w:val="494"/>
        </w:trPr>
        <w:tc>
          <w:tcPr>
            <w:tcW w:w="1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A4EA75" w14:textId="77777777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418B3EFD" w14:textId="357C2BB1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4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15FC530B" w14:textId="357E5ACA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Stand still-periode på 10 kalenderdage udløber og kontraktindgåelse</w:t>
            </w:r>
          </w:p>
        </w:tc>
      </w:tr>
      <w:tr w:rsidR="00CE72F5" w:rsidRPr="001F0D6D" w14:paraId="1163FD09" w14:textId="77777777" w:rsidTr="00891419">
        <w:trPr>
          <w:trHeight w:val="494"/>
        </w:trPr>
        <w:tc>
          <w:tcPr>
            <w:tcW w:w="1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E54B907" w14:textId="77777777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5DD5572" w14:textId="00259F16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5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AC08672" w14:textId="77777777" w:rsidR="00CE72F5" w:rsidRPr="001F0D6D" w:rsidRDefault="00CE72F5" w:rsidP="00586B1F">
            <w:pPr>
              <w:tabs>
                <w:tab w:val="left" w:pos="879"/>
                <w:tab w:val="left" w:pos="1446"/>
                <w:tab w:val="left" w:pos="2013"/>
                <w:tab w:val="left" w:pos="5387"/>
                <w:tab w:val="right" w:pos="7484"/>
              </w:tabs>
              <w:spacing w:before="120" w:after="120" w:line="240" w:lineRule="exact"/>
              <w:rPr>
                <w:rFonts w:eastAsia="Times New Roman" w:cs="Times New Roman"/>
                <w:bCs/>
                <w:szCs w:val="19"/>
                <w:lang w:eastAsia="da-DK"/>
              </w:rPr>
            </w:pPr>
            <w:r w:rsidRPr="001F0D6D">
              <w:rPr>
                <w:rFonts w:eastAsia="Times New Roman" w:cs="Times New Roman"/>
                <w:bCs/>
                <w:szCs w:val="19"/>
                <w:lang w:eastAsia="da-DK"/>
              </w:rPr>
              <w:t>Offentliggørelse af bekendtgørelse om indgåelse af kontrakt</w:t>
            </w:r>
          </w:p>
          <w:p w14:paraId="5723BF05" w14:textId="0E1DB9C0" w:rsidR="00CE72F5" w:rsidRPr="001F0D6D" w:rsidRDefault="00CE72F5" w:rsidP="00586B1F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eastAsia="Times New Roman" w:cs="Times New Roman"/>
                <w:bCs/>
                <w:szCs w:val="19"/>
                <w:lang w:eastAsia="da-DK"/>
              </w:rPr>
              <w:t>Efter underskrift af kontrakten og når bekendtgørelsen er offentliggjort, løber der en klagefrist på 45 dage. Herefter kan indgåelse af kontrakten alene påklages af Konkurrence- og Forbrugerstyrelsen.</w:t>
            </w:r>
          </w:p>
        </w:tc>
      </w:tr>
      <w:tr w:rsidR="00CE72F5" w:rsidRPr="001F0D6D" w14:paraId="257EB2B9" w14:textId="77777777" w:rsidTr="00891419">
        <w:trPr>
          <w:trHeight w:val="494"/>
        </w:trPr>
        <w:tc>
          <w:tcPr>
            <w:tcW w:w="1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6AC52E" w14:textId="77777777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FB05211" w14:textId="11433591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5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 – 20. februar 2025</w:t>
            </w:r>
          </w:p>
        </w:tc>
        <w:tc>
          <w:tcPr>
            <w:tcW w:w="446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A4934E3" w14:textId="01ADA766" w:rsidR="00CE72F5" w:rsidRPr="001F0D6D" w:rsidRDefault="00CE72F5" w:rsidP="00586B1F">
            <w:pPr>
              <w:tabs>
                <w:tab w:val="left" w:pos="879"/>
                <w:tab w:val="left" w:pos="1446"/>
                <w:tab w:val="left" w:pos="2013"/>
                <w:tab w:val="left" w:pos="5387"/>
                <w:tab w:val="right" w:pos="7484"/>
              </w:tabs>
              <w:spacing w:before="120" w:after="120" w:line="240" w:lineRule="exact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Implementeringsfase (ny kontrakt)</w:t>
            </w:r>
          </w:p>
        </w:tc>
      </w:tr>
    </w:tbl>
    <w:p w14:paraId="0DC5714E" w14:textId="77777777" w:rsidR="003E581A" w:rsidRPr="001F0D6D" w:rsidRDefault="003E581A">
      <w:pPr>
        <w:rPr>
          <w:szCs w:val="19"/>
        </w:rPr>
      </w:pPr>
    </w:p>
    <w:sectPr w:rsidR="003E581A" w:rsidRPr="001F0D6D">
      <w:headerReference w:type="even" r:id="rId13"/>
      <w:headerReference w:type="default" r:id="rId14"/>
      <w:head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7896" w14:textId="77777777" w:rsidR="00CD09EC" w:rsidRDefault="00CD09EC" w:rsidP="0090291D">
      <w:pPr>
        <w:spacing w:after="0" w:line="240" w:lineRule="auto"/>
      </w:pPr>
      <w:r>
        <w:separator/>
      </w:r>
    </w:p>
  </w:endnote>
  <w:endnote w:type="continuationSeparator" w:id="0">
    <w:p w14:paraId="32949545" w14:textId="77777777" w:rsidR="00CD09EC" w:rsidRDefault="00CD09EC" w:rsidP="0090291D">
      <w:pPr>
        <w:spacing w:after="0" w:line="240" w:lineRule="auto"/>
      </w:pPr>
      <w:r>
        <w:continuationSeparator/>
      </w:r>
    </w:p>
  </w:endnote>
  <w:endnote w:type="continuationNotice" w:id="1">
    <w:p w14:paraId="75D954CC" w14:textId="77777777" w:rsidR="00CD09EC" w:rsidRDefault="00CD09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EC27" w14:textId="77777777" w:rsidR="00CD09EC" w:rsidRDefault="00CD09EC" w:rsidP="0090291D">
      <w:pPr>
        <w:spacing w:after="0" w:line="240" w:lineRule="auto"/>
      </w:pPr>
      <w:r>
        <w:separator/>
      </w:r>
    </w:p>
  </w:footnote>
  <w:footnote w:type="continuationSeparator" w:id="0">
    <w:p w14:paraId="0CBB359F" w14:textId="77777777" w:rsidR="00CD09EC" w:rsidRDefault="00CD09EC" w:rsidP="0090291D">
      <w:pPr>
        <w:spacing w:after="0" w:line="240" w:lineRule="auto"/>
      </w:pPr>
      <w:r>
        <w:continuationSeparator/>
      </w:r>
    </w:p>
  </w:footnote>
  <w:footnote w:type="continuationNotice" w:id="1">
    <w:p w14:paraId="25EF81E6" w14:textId="77777777" w:rsidR="00CD09EC" w:rsidRDefault="00CD09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E701" w14:textId="2AEA7712" w:rsidR="0090291D" w:rsidRDefault="0090291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A892" w14:textId="7FE6B611" w:rsidR="0090291D" w:rsidRPr="006D3325" w:rsidRDefault="006D3325">
    <w:pPr>
      <w:pStyle w:val="Sidehoved"/>
      <w:rPr>
        <w:b/>
        <w:bCs/>
        <w:sz w:val="28"/>
        <w:szCs w:val="28"/>
      </w:rPr>
    </w:pPr>
    <w:r w:rsidRPr="006D3325">
      <w:rPr>
        <w:b/>
        <w:bCs/>
        <w:sz w:val="28"/>
        <w:szCs w:val="28"/>
      </w:rPr>
      <w:t>TIDSPLAN – UDBUD MED FORHANDLING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736E" w14:textId="0FB19694" w:rsidR="0090291D" w:rsidRDefault="0090291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0C2B"/>
    <w:multiLevelType w:val="hybridMultilevel"/>
    <w:tmpl w:val="03CE35AA"/>
    <w:lvl w:ilvl="0" w:tplc="4886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688E"/>
    <w:multiLevelType w:val="hybridMultilevel"/>
    <w:tmpl w:val="022A4CF8"/>
    <w:lvl w:ilvl="0" w:tplc="14A2F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F76957"/>
    <w:multiLevelType w:val="hybridMultilevel"/>
    <w:tmpl w:val="8C5E5C34"/>
    <w:lvl w:ilvl="0" w:tplc="901AC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B7459"/>
    <w:multiLevelType w:val="hybridMultilevel"/>
    <w:tmpl w:val="4E84B2C0"/>
    <w:lvl w:ilvl="0" w:tplc="F3BC1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49537">
    <w:abstractNumId w:val="3"/>
  </w:num>
  <w:num w:numId="2" w16cid:durableId="1665204593">
    <w:abstractNumId w:val="1"/>
  </w:num>
  <w:num w:numId="3" w16cid:durableId="2016036655">
    <w:abstractNumId w:val="0"/>
  </w:num>
  <w:num w:numId="4" w16cid:durableId="1981569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5B"/>
    <w:rsid w:val="00013A98"/>
    <w:rsid w:val="00013C08"/>
    <w:rsid w:val="00021E86"/>
    <w:rsid w:val="00033421"/>
    <w:rsid w:val="00034A3B"/>
    <w:rsid w:val="00036D7F"/>
    <w:rsid w:val="0003753A"/>
    <w:rsid w:val="00043BC7"/>
    <w:rsid w:val="000537BF"/>
    <w:rsid w:val="000573B5"/>
    <w:rsid w:val="00077361"/>
    <w:rsid w:val="00085ADB"/>
    <w:rsid w:val="000861B8"/>
    <w:rsid w:val="00093BEA"/>
    <w:rsid w:val="00094CE9"/>
    <w:rsid w:val="000B0A75"/>
    <w:rsid w:val="000B7F32"/>
    <w:rsid w:val="000C0DAA"/>
    <w:rsid w:val="000C33BC"/>
    <w:rsid w:val="000C36C7"/>
    <w:rsid w:val="000C693B"/>
    <w:rsid w:val="000D1C3E"/>
    <w:rsid w:val="000D2F89"/>
    <w:rsid w:val="000D4A14"/>
    <w:rsid w:val="000D6182"/>
    <w:rsid w:val="000E35B1"/>
    <w:rsid w:val="000E7FBE"/>
    <w:rsid w:val="000F0CF1"/>
    <w:rsid w:val="001027E8"/>
    <w:rsid w:val="00111E9B"/>
    <w:rsid w:val="00121CDF"/>
    <w:rsid w:val="00122584"/>
    <w:rsid w:val="0013015B"/>
    <w:rsid w:val="0013275E"/>
    <w:rsid w:val="00133309"/>
    <w:rsid w:val="00133635"/>
    <w:rsid w:val="001375E7"/>
    <w:rsid w:val="001420AB"/>
    <w:rsid w:val="00160560"/>
    <w:rsid w:val="001607BF"/>
    <w:rsid w:val="0016271B"/>
    <w:rsid w:val="001664D0"/>
    <w:rsid w:val="0016730E"/>
    <w:rsid w:val="00170B30"/>
    <w:rsid w:val="00173F62"/>
    <w:rsid w:val="0018663E"/>
    <w:rsid w:val="00192AF1"/>
    <w:rsid w:val="001947B9"/>
    <w:rsid w:val="001A156E"/>
    <w:rsid w:val="001A7D41"/>
    <w:rsid w:val="001B3444"/>
    <w:rsid w:val="001D7A58"/>
    <w:rsid w:val="001F0D6D"/>
    <w:rsid w:val="001F3223"/>
    <w:rsid w:val="001F3357"/>
    <w:rsid w:val="001F3D4E"/>
    <w:rsid w:val="001F4F1B"/>
    <w:rsid w:val="001F737B"/>
    <w:rsid w:val="0020402B"/>
    <w:rsid w:val="0020491C"/>
    <w:rsid w:val="002055DA"/>
    <w:rsid w:val="00205DC7"/>
    <w:rsid w:val="00221C14"/>
    <w:rsid w:val="0022600A"/>
    <w:rsid w:val="00226103"/>
    <w:rsid w:val="0024537D"/>
    <w:rsid w:val="0024696D"/>
    <w:rsid w:val="0026093A"/>
    <w:rsid w:val="00261174"/>
    <w:rsid w:val="0026188A"/>
    <w:rsid w:val="00264FDB"/>
    <w:rsid w:val="00270D9A"/>
    <w:rsid w:val="00274D7A"/>
    <w:rsid w:val="002829D0"/>
    <w:rsid w:val="00283212"/>
    <w:rsid w:val="002856BB"/>
    <w:rsid w:val="00286456"/>
    <w:rsid w:val="00286DB8"/>
    <w:rsid w:val="00296E29"/>
    <w:rsid w:val="002971AE"/>
    <w:rsid w:val="002A386D"/>
    <w:rsid w:val="002B0B6D"/>
    <w:rsid w:val="002B5BDC"/>
    <w:rsid w:val="002D055D"/>
    <w:rsid w:val="002D2B25"/>
    <w:rsid w:val="002D6217"/>
    <w:rsid w:val="002F3601"/>
    <w:rsid w:val="002F373D"/>
    <w:rsid w:val="00300279"/>
    <w:rsid w:val="00306B96"/>
    <w:rsid w:val="003149BB"/>
    <w:rsid w:val="003162CF"/>
    <w:rsid w:val="00322A52"/>
    <w:rsid w:val="00331CB5"/>
    <w:rsid w:val="00332458"/>
    <w:rsid w:val="00333627"/>
    <w:rsid w:val="003446FE"/>
    <w:rsid w:val="00345B14"/>
    <w:rsid w:val="003468E9"/>
    <w:rsid w:val="003524E9"/>
    <w:rsid w:val="0035263B"/>
    <w:rsid w:val="00356FE8"/>
    <w:rsid w:val="0036207C"/>
    <w:rsid w:val="0036493F"/>
    <w:rsid w:val="003653EB"/>
    <w:rsid w:val="00370A4A"/>
    <w:rsid w:val="003717E6"/>
    <w:rsid w:val="003747E3"/>
    <w:rsid w:val="00376A20"/>
    <w:rsid w:val="00381E9D"/>
    <w:rsid w:val="00390648"/>
    <w:rsid w:val="003A0C01"/>
    <w:rsid w:val="003A4FD1"/>
    <w:rsid w:val="003A5E7C"/>
    <w:rsid w:val="003A7097"/>
    <w:rsid w:val="003B50FA"/>
    <w:rsid w:val="003C10D2"/>
    <w:rsid w:val="003C277A"/>
    <w:rsid w:val="003C419B"/>
    <w:rsid w:val="003C4C0A"/>
    <w:rsid w:val="003D0519"/>
    <w:rsid w:val="003D114B"/>
    <w:rsid w:val="003E581A"/>
    <w:rsid w:val="003F28A4"/>
    <w:rsid w:val="003F70B1"/>
    <w:rsid w:val="004042AA"/>
    <w:rsid w:val="004121DE"/>
    <w:rsid w:val="00420605"/>
    <w:rsid w:val="00440F69"/>
    <w:rsid w:val="00445451"/>
    <w:rsid w:val="00446FBE"/>
    <w:rsid w:val="004517B9"/>
    <w:rsid w:val="0045559F"/>
    <w:rsid w:val="0046223D"/>
    <w:rsid w:val="00470236"/>
    <w:rsid w:val="00475CA3"/>
    <w:rsid w:val="00476247"/>
    <w:rsid w:val="00477EAA"/>
    <w:rsid w:val="00480665"/>
    <w:rsid w:val="0048641B"/>
    <w:rsid w:val="0049554C"/>
    <w:rsid w:val="004A7844"/>
    <w:rsid w:val="004A7B32"/>
    <w:rsid w:val="004B2B82"/>
    <w:rsid w:val="004C5A29"/>
    <w:rsid w:val="004C5F89"/>
    <w:rsid w:val="004C7F73"/>
    <w:rsid w:val="004D24F4"/>
    <w:rsid w:val="004D45C0"/>
    <w:rsid w:val="004D4A41"/>
    <w:rsid w:val="004D7E50"/>
    <w:rsid w:val="004E04D6"/>
    <w:rsid w:val="004E04F2"/>
    <w:rsid w:val="004F2B0A"/>
    <w:rsid w:val="004F49CA"/>
    <w:rsid w:val="00506865"/>
    <w:rsid w:val="00515F9D"/>
    <w:rsid w:val="0051698E"/>
    <w:rsid w:val="0051701A"/>
    <w:rsid w:val="00521ECE"/>
    <w:rsid w:val="00530D5D"/>
    <w:rsid w:val="00532F82"/>
    <w:rsid w:val="005439D5"/>
    <w:rsid w:val="005501FC"/>
    <w:rsid w:val="00553CB9"/>
    <w:rsid w:val="00554ECF"/>
    <w:rsid w:val="00564F6F"/>
    <w:rsid w:val="0057361E"/>
    <w:rsid w:val="005739BB"/>
    <w:rsid w:val="00574180"/>
    <w:rsid w:val="00574C86"/>
    <w:rsid w:val="00575A53"/>
    <w:rsid w:val="00575A93"/>
    <w:rsid w:val="005760B9"/>
    <w:rsid w:val="005820C7"/>
    <w:rsid w:val="005853D9"/>
    <w:rsid w:val="00586B1F"/>
    <w:rsid w:val="005873B2"/>
    <w:rsid w:val="00594899"/>
    <w:rsid w:val="005A555C"/>
    <w:rsid w:val="005A66AD"/>
    <w:rsid w:val="005C369E"/>
    <w:rsid w:val="005C4F13"/>
    <w:rsid w:val="005C549B"/>
    <w:rsid w:val="005D0A1B"/>
    <w:rsid w:val="005D45DF"/>
    <w:rsid w:val="005D79B2"/>
    <w:rsid w:val="005E1D8D"/>
    <w:rsid w:val="005E6A88"/>
    <w:rsid w:val="005F6457"/>
    <w:rsid w:val="00614C05"/>
    <w:rsid w:val="00617796"/>
    <w:rsid w:val="00617D0A"/>
    <w:rsid w:val="00624C81"/>
    <w:rsid w:val="0063667A"/>
    <w:rsid w:val="006437E5"/>
    <w:rsid w:val="006516A1"/>
    <w:rsid w:val="0066179D"/>
    <w:rsid w:val="00662388"/>
    <w:rsid w:val="006623C5"/>
    <w:rsid w:val="0066764B"/>
    <w:rsid w:val="00670163"/>
    <w:rsid w:val="00670425"/>
    <w:rsid w:val="006722F1"/>
    <w:rsid w:val="006813D9"/>
    <w:rsid w:val="00682F46"/>
    <w:rsid w:val="006A11EB"/>
    <w:rsid w:val="006B3679"/>
    <w:rsid w:val="006C1312"/>
    <w:rsid w:val="006C17DA"/>
    <w:rsid w:val="006C7583"/>
    <w:rsid w:val="006D3325"/>
    <w:rsid w:val="006D349F"/>
    <w:rsid w:val="006D5FD2"/>
    <w:rsid w:val="006E03D2"/>
    <w:rsid w:val="006E1CA7"/>
    <w:rsid w:val="006E7E4B"/>
    <w:rsid w:val="006E7F17"/>
    <w:rsid w:val="006F2F9A"/>
    <w:rsid w:val="006F38BD"/>
    <w:rsid w:val="006F3BAF"/>
    <w:rsid w:val="006F3D18"/>
    <w:rsid w:val="00700194"/>
    <w:rsid w:val="00702B88"/>
    <w:rsid w:val="00706502"/>
    <w:rsid w:val="007073B5"/>
    <w:rsid w:val="00710F33"/>
    <w:rsid w:val="0071357C"/>
    <w:rsid w:val="007152DD"/>
    <w:rsid w:val="00716DF7"/>
    <w:rsid w:val="0072370E"/>
    <w:rsid w:val="00726378"/>
    <w:rsid w:val="00727961"/>
    <w:rsid w:val="007313BA"/>
    <w:rsid w:val="007402F4"/>
    <w:rsid w:val="00740FE2"/>
    <w:rsid w:val="00741772"/>
    <w:rsid w:val="007421A1"/>
    <w:rsid w:val="00747654"/>
    <w:rsid w:val="007570A4"/>
    <w:rsid w:val="007626A2"/>
    <w:rsid w:val="00763D04"/>
    <w:rsid w:val="00764068"/>
    <w:rsid w:val="00764889"/>
    <w:rsid w:val="007731CC"/>
    <w:rsid w:val="00775ACF"/>
    <w:rsid w:val="007811F6"/>
    <w:rsid w:val="0078320A"/>
    <w:rsid w:val="00784095"/>
    <w:rsid w:val="00785549"/>
    <w:rsid w:val="00795EC8"/>
    <w:rsid w:val="007978A6"/>
    <w:rsid w:val="007A1060"/>
    <w:rsid w:val="007B54DE"/>
    <w:rsid w:val="007B7F7D"/>
    <w:rsid w:val="007C0C5F"/>
    <w:rsid w:val="007D2ACF"/>
    <w:rsid w:val="007E42BD"/>
    <w:rsid w:val="007F16A1"/>
    <w:rsid w:val="007F2917"/>
    <w:rsid w:val="00804619"/>
    <w:rsid w:val="00805204"/>
    <w:rsid w:val="008065B9"/>
    <w:rsid w:val="00810FEE"/>
    <w:rsid w:val="008228A4"/>
    <w:rsid w:val="00824320"/>
    <w:rsid w:val="00842391"/>
    <w:rsid w:val="00842E65"/>
    <w:rsid w:val="00843B17"/>
    <w:rsid w:val="00844204"/>
    <w:rsid w:val="0084711F"/>
    <w:rsid w:val="008475AF"/>
    <w:rsid w:val="00850D4F"/>
    <w:rsid w:val="0085390D"/>
    <w:rsid w:val="00862462"/>
    <w:rsid w:val="0087561A"/>
    <w:rsid w:val="00881597"/>
    <w:rsid w:val="00881F94"/>
    <w:rsid w:val="008829AC"/>
    <w:rsid w:val="008873B8"/>
    <w:rsid w:val="00891419"/>
    <w:rsid w:val="00896014"/>
    <w:rsid w:val="008A42CE"/>
    <w:rsid w:val="008A525E"/>
    <w:rsid w:val="008A7624"/>
    <w:rsid w:val="008C0C07"/>
    <w:rsid w:val="008C4EC8"/>
    <w:rsid w:val="008C6160"/>
    <w:rsid w:val="008D2B5A"/>
    <w:rsid w:val="008E5654"/>
    <w:rsid w:val="008F3ECD"/>
    <w:rsid w:val="008F545A"/>
    <w:rsid w:val="0090291D"/>
    <w:rsid w:val="00906E32"/>
    <w:rsid w:val="0091153E"/>
    <w:rsid w:val="00912426"/>
    <w:rsid w:val="00917E54"/>
    <w:rsid w:val="00930D12"/>
    <w:rsid w:val="00933740"/>
    <w:rsid w:val="00937451"/>
    <w:rsid w:val="00941EA0"/>
    <w:rsid w:val="009536C8"/>
    <w:rsid w:val="00954032"/>
    <w:rsid w:val="009560B0"/>
    <w:rsid w:val="0096046F"/>
    <w:rsid w:val="00962851"/>
    <w:rsid w:val="00972615"/>
    <w:rsid w:val="00975B46"/>
    <w:rsid w:val="00996308"/>
    <w:rsid w:val="009A602F"/>
    <w:rsid w:val="009B18B8"/>
    <w:rsid w:val="009B25C9"/>
    <w:rsid w:val="009C0921"/>
    <w:rsid w:val="009D56E8"/>
    <w:rsid w:val="009E2AAC"/>
    <w:rsid w:val="009E3A72"/>
    <w:rsid w:val="009E57D5"/>
    <w:rsid w:val="009E60C5"/>
    <w:rsid w:val="009F17A8"/>
    <w:rsid w:val="00A01CA7"/>
    <w:rsid w:val="00A06A7C"/>
    <w:rsid w:val="00A17D73"/>
    <w:rsid w:val="00A262BE"/>
    <w:rsid w:val="00A267BA"/>
    <w:rsid w:val="00A26D18"/>
    <w:rsid w:val="00A3688A"/>
    <w:rsid w:val="00A37C66"/>
    <w:rsid w:val="00A53677"/>
    <w:rsid w:val="00A57E2F"/>
    <w:rsid w:val="00A65FB2"/>
    <w:rsid w:val="00A6701E"/>
    <w:rsid w:val="00A679C4"/>
    <w:rsid w:val="00A75ADD"/>
    <w:rsid w:val="00A77B36"/>
    <w:rsid w:val="00A81706"/>
    <w:rsid w:val="00A919A1"/>
    <w:rsid w:val="00A94C47"/>
    <w:rsid w:val="00A97F62"/>
    <w:rsid w:val="00AA6E3A"/>
    <w:rsid w:val="00AD4900"/>
    <w:rsid w:val="00B00C56"/>
    <w:rsid w:val="00B037BB"/>
    <w:rsid w:val="00B04FC4"/>
    <w:rsid w:val="00B065AB"/>
    <w:rsid w:val="00B15656"/>
    <w:rsid w:val="00B158A3"/>
    <w:rsid w:val="00B17E73"/>
    <w:rsid w:val="00B2083E"/>
    <w:rsid w:val="00B226DC"/>
    <w:rsid w:val="00B25A1B"/>
    <w:rsid w:val="00B25C24"/>
    <w:rsid w:val="00B27764"/>
    <w:rsid w:val="00B341F2"/>
    <w:rsid w:val="00B354C4"/>
    <w:rsid w:val="00B37020"/>
    <w:rsid w:val="00B45DDE"/>
    <w:rsid w:val="00B512BB"/>
    <w:rsid w:val="00B56827"/>
    <w:rsid w:val="00B62233"/>
    <w:rsid w:val="00B67DD3"/>
    <w:rsid w:val="00B77D02"/>
    <w:rsid w:val="00B80E39"/>
    <w:rsid w:val="00B8238B"/>
    <w:rsid w:val="00B91FD7"/>
    <w:rsid w:val="00B94F25"/>
    <w:rsid w:val="00BA0139"/>
    <w:rsid w:val="00BC0BA2"/>
    <w:rsid w:val="00BD0B18"/>
    <w:rsid w:val="00BD6650"/>
    <w:rsid w:val="00BE0D55"/>
    <w:rsid w:val="00BE0ECA"/>
    <w:rsid w:val="00BF1753"/>
    <w:rsid w:val="00BF3AF9"/>
    <w:rsid w:val="00BF47F1"/>
    <w:rsid w:val="00BF546A"/>
    <w:rsid w:val="00C018EF"/>
    <w:rsid w:val="00C12208"/>
    <w:rsid w:val="00C20787"/>
    <w:rsid w:val="00C215ED"/>
    <w:rsid w:val="00C25ADE"/>
    <w:rsid w:val="00C30206"/>
    <w:rsid w:val="00C3165B"/>
    <w:rsid w:val="00C406F4"/>
    <w:rsid w:val="00C438DE"/>
    <w:rsid w:val="00C46FEC"/>
    <w:rsid w:val="00C50B82"/>
    <w:rsid w:val="00C54BAD"/>
    <w:rsid w:val="00C55F08"/>
    <w:rsid w:val="00C62D4D"/>
    <w:rsid w:val="00C66966"/>
    <w:rsid w:val="00C74263"/>
    <w:rsid w:val="00C77A5B"/>
    <w:rsid w:val="00C84365"/>
    <w:rsid w:val="00C93BB3"/>
    <w:rsid w:val="00C96A2D"/>
    <w:rsid w:val="00C97EEB"/>
    <w:rsid w:val="00CA57AB"/>
    <w:rsid w:val="00CB5E61"/>
    <w:rsid w:val="00CC5A3C"/>
    <w:rsid w:val="00CC5B12"/>
    <w:rsid w:val="00CC6B95"/>
    <w:rsid w:val="00CD09EC"/>
    <w:rsid w:val="00CD1DEC"/>
    <w:rsid w:val="00CD233E"/>
    <w:rsid w:val="00CD6412"/>
    <w:rsid w:val="00CE2780"/>
    <w:rsid w:val="00CE5C27"/>
    <w:rsid w:val="00CE72F5"/>
    <w:rsid w:val="00D00C70"/>
    <w:rsid w:val="00D01D59"/>
    <w:rsid w:val="00D02709"/>
    <w:rsid w:val="00D02AEB"/>
    <w:rsid w:val="00D0367C"/>
    <w:rsid w:val="00D15DE6"/>
    <w:rsid w:val="00D249D1"/>
    <w:rsid w:val="00D26FF6"/>
    <w:rsid w:val="00D30820"/>
    <w:rsid w:val="00D3360D"/>
    <w:rsid w:val="00D406BE"/>
    <w:rsid w:val="00D4599A"/>
    <w:rsid w:val="00D45C2C"/>
    <w:rsid w:val="00D50650"/>
    <w:rsid w:val="00D672AE"/>
    <w:rsid w:val="00D72366"/>
    <w:rsid w:val="00D73251"/>
    <w:rsid w:val="00D760B6"/>
    <w:rsid w:val="00D80E18"/>
    <w:rsid w:val="00D90A19"/>
    <w:rsid w:val="00DB1767"/>
    <w:rsid w:val="00DC01AF"/>
    <w:rsid w:val="00DC4011"/>
    <w:rsid w:val="00DC4252"/>
    <w:rsid w:val="00DD1CD1"/>
    <w:rsid w:val="00DD6F1C"/>
    <w:rsid w:val="00DE121D"/>
    <w:rsid w:val="00DE1543"/>
    <w:rsid w:val="00DE7797"/>
    <w:rsid w:val="00DF561D"/>
    <w:rsid w:val="00DF757F"/>
    <w:rsid w:val="00E10B65"/>
    <w:rsid w:val="00E12984"/>
    <w:rsid w:val="00E12A0E"/>
    <w:rsid w:val="00E13C98"/>
    <w:rsid w:val="00E15F07"/>
    <w:rsid w:val="00E17E64"/>
    <w:rsid w:val="00E23012"/>
    <w:rsid w:val="00E24BAD"/>
    <w:rsid w:val="00E24CB9"/>
    <w:rsid w:val="00E2717D"/>
    <w:rsid w:val="00E34C56"/>
    <w:rsid w:val="00E436CB"/>
    <w:rsid w:val="00E438A9"/>
    <w:rsid w:val="00E470FC"/>
    <w:rsid w:val="00E53257"/>
    <w:rsid w:val="00E53284"/>
    <w:rsid w:val="00E74B7B"/>
    <w:rsid w:val="00E77575"/>
    <w:rsid w:val="00E77F28"/>
    <w:rsid w:val="00E803C5"/>
    <w:rsid w:val="00E902CC"/>
    <w:rsid w:val="00E95786"/>
    <w:rsid w:val="00E96B0A"/>
    <w:rsid w:val="00E9742F"/>
    <w:rsid w:val="00EA761C"/>
    <w:rsid w:val="00EB298A"/>
    <w:rsid w:val="00EC6B82"/>
    <w:rsid w:val="00ED1202"/>
    <w:rsid w:val="00ED3C85"/>
    <w:rsid w:val="00ED4F76"/>
    <w:rsid w:val="00EE0A32"/>
    <w:rsid w:val="00EE4EE5"/>
    <w:rsid w:val="00EE6C8C"/>
    <w:rsid w:val="00EF3F99"/>
    <w:rsid w:val="00F01036"/>
    <w:rsid w:val="00F10D45"/>
    <w:rsid w:val="00F13A25"/>
    <w:rsid w:val="00F16007"/>
    <w:rsid w:val="00F16F4D"/>
    <w:rsid w:val="00F31D52"/>
    <w:rsid w:val="00F32DE2"/>
    <w:rsid w:val="00F3329D"/>
    <w:rsid w:val="00F44BDE"/>
    <w:rsid w:val="00F52129"/>
    <w:rsid w:val="00F52BE9"/>
    <w:rsid w:val="00F533A6"/>
    <w:rsid w:val="00F55E7B"/>
    <w:rsid w:val="00F77866"/>
    <w:rsid w:val="00F82564"/>
    <w:rsid w:val="00FA22CF"/>
    <w:rsid w:val="00FB1CF4"/>
    <w:rsid w:val="00FB6F68"/>
    <w:rsid w:val="00FD04F0"/>
    <w:rsid w:val="00FD243D"/>
    <w:rsid w:val="00FD620E"/>
    <w:rsid w:val="00FE0C21"/>
    <w:rsid w:val="00FE433A"/>
    <w:rsid w:val="00FF2BF8"/>
    <w:rsid w:val="00FF71D5"/>
    <w:rsid w:val="450AE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E87F0"/>
  <w15:chartTrackingRefBased/>
  <w15:docId w15:val="{B3670720-36BD-445F-B1F6-FA830A42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F73"/>
    <w:rPr>
      <w:rFonts w:ascii="Trebuchet MS" w:hAnsi="Trebuchet MS"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C77A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02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291D"/>
    <w:rPr>
      <w:rFonts w:ascii="Trebuchet MS" w:hAnsi="Trebuchet MS"/>
      <w:sz w:val="19"/>
    </w:rPr>
  </w:style>
  <w:style w:type="paragraph" w:styleId="Sidefod">
    <w:name w:val="footer"/>
    <w:basedOn w:val="Normal"/>
    <w:link w:val="SidefodTegn"/>
    <w:uiPriority w:val="99"/>
    <w:unhideWhenUsed/>
    <w:rsid w:val="00902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291D"/>
    <w:rPr>
      <w:rFonts w:ascii="Trebuchet MS" w:hAnsi="Trebuchet MS"/>
      <w:sz w:val="19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747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747E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747E3"/>
    <w:rPr>
      <w:rFonts w:ascii="Trebuchet MS" w:hAnsi="Trebuchet MS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47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47E3"/>
    <w:rPr>
      <w:rFonts w:ascii="Trebuchet MS" w:hAnsi="Trebuchet MS"/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C55F08"/>
    <w:pPr>
      <w:ind w:left="720"/>
      <w:contextualSpacing/>
    </w:pPr>
  </w:style>
  <w:style w:type="paragraph" w:customStyle="1" w:styleId="pf0">
    <w:name w:val="pf0"/>
    <w:basedOn w:val="Normal"/>
    <w:rsid w:val="0012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f01">
    <w:name w:val="cf01"/>
    <w:basedOn w:val="Standardskrifttypeiafsnit"/>
    <w:rsid w:val="00121CDF"/>
    <w:rPr>
      <w:rFonts w:ascii="Segoe UI" w:hAnsi="Segoe UI" w:cs="Segoe UI" w:hint="default"/>
      <w:sz w:val="18"/>
      <w:szCs w:val="18"/>
    </w:rPr>
  </w:style>
  <w:style w:type="paragraph" w:styleId="Korrektur">
    <w:name w:val="Revision"/>
    <w:hidden/>
    <w:uiPriority w:val="99"/>
    <w:semiHidden/>
    <w:rsid w:val="0078320A"/>
    <w:pPr>
      <w:spacing w:after="0" w:line="240" w:lineRule="auto"/>
    </w:pPr>
    <w:rPr>
      <w:rFonts w:ascii="Trebuchet MS" w:hAnsi="Trebuchet M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b98870e3c2029466ed803e67fc7dac51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4be10ba7c7bccc95d23f79bc93418551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f27a57-5daa-4240-845d-578cc8bddeed">
      <UserInfo>
        <DisplayName>Kirsten Kaag Mortensen</DisplayName>
        <AccountId>79</AccountId>
        <AccountType/>
      </UserInfo>
    </SharedWithUsers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E090-938C-4D5D-8E17-00923C6E4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1C593-D2F8-41F5-A0A7-96BBC41901C1}"/>
</file>

<file path=customXml/itemProps3.xml><?xml version="1.0" encoding="utf-8"?>
<ds:datastoreItem xmlns:ds="http://schemas.openxmlformats.org/officeDocument/2006/customXml" ds:itemID="{33F15EFA-DD7D-4717-B268-F021E7FA3C53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4.xml><?xml version="1.0" encoding="utf-8"?>
<ds:datastoreItem xmlns:ds="http://schemas.openxmlformats.org/officeDocument/2006/customXml" ds:itemID="{15CA78AE-0DA1-4BED-BFC7-07981FC6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Ahrenholt - DAHL</dc:creator>
  <cp:keywords/>
  <dc:description/>
  <cp:lastModifiedBy>Torben Glock</cp:lastModifiedBy>
  <cp:revision>11</cp:revision>
  <dcterms:created xsi:type="dcterms:W3CDTF">2024-01-19T11:51:00Z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44564</vt:lpwstr>
  </property>
  <property fmtid="{D5CDD505-2E9C-101B-9397-08002B2CF9AE}" pid="3" name="SD_DocumentLanguage">
    <vt:lpwstr>da-DK</vt:lpwstr>
  </property>
  <property fmtid="{D5CDD505-2E9C-101B-9397-08002B2CF9AE}" pid="4" name="SD_IntegrationInfoAdded">
    <vt:bool>true</vt:bool>
  </property>
  <property fmtid="{D5CDD505-2E9C-101B-9397-08002B2CF9AE}" pid="5" name="ContentRemapped">
    <vt:lpwstr>true</vt:lpwstr>
  </property>
  <property fmtid="{D5CDD505-2E9C-101B-9397-08002B2CF9AE}" pid="6" name="ContentTypeId">
    <vt:lpwstr>0x010100224B8291D849F4459D7AB60B6E79C880</vt:lpwstr>
  </property>
  <property fmtid="{D5CDD505-2E9C-101B-9397-08002B2CF9AE}" pid="7" name="Order">
    <vt:r8>2700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SharedWithUsers">
    <vt:lpwstr>79;#Kirsten Kaag Mortensen</vt:lpwstr>
  </property>
  <property fmtid="{D5CDD505-2E9C-101B-9397-08002B2CF9AE}" pid="15" name="MediaServiceImageTags">
    <vt:lpwstr/>
  </property>
</Properties>
</file>