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6BB2E6" w14:textId="77777777" w:rsidR="00F0073C" w:rsidRDefault="00F0073C">
      <w:pPr>
        <w:spacing w:after="100"/>
        <w:ind w:left="7852"/>
      </w:pPr>
    </w:p>
    <w:p w14:paraId="453D9B94" w14:textId="1218907C" w:rsidR="00F5619B" w:rsidRDefault="009E6FB1">
      <w:pPr>
        <w:spacing w:after="100"/>
        <w:ind w:left="7852"/>
      </w:pPr>
      <w:r>
        <w:rPr>
          <w:noProof/>
        </w:rPr>
        <w:drawing>
          <wp:inline distT="0" distB="0" distL="0" distR="0" wp14:anchorId="73E2D179" wp14:editId="5F8B07BD">
            <wp:extent cx="889635" cy="1257300"/>
            <wp:effectExtent l="0" t="0" r="0" b="0"/>
            <wp:docPr id="41" name="Picture 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4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8963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86516F" w14:textId="77777777" w:rsidR="00F5619B" w:rsidRDefault="009E6FB1">
      <w:pPr>
        <w:spacing w:after="0"/>
      </w:pPr>
      <w:r>
        <w:rPr>
          <w:rFonts w:ascii="Verdana" w:eastAsia="Verdana" w:hAnsi="Verdana" w:cs="Verdana"/>
          <w:sz w:val="20"/>
        </w:rPr>
        <w:t xml:space="preserve"> </w:t>
      </w:r>
    </w:p>
    <w:p w14:paraId="26EEF2E8" w14:textId="77777777" w:rsidR="00F5619B" w:rsidRDefault="009E6FB1">
      <w:pPr>
        <w:spacing w:after="0"/>
      </w:pPr>
      <w:r>
        <w:rPr>
          <w:rFonts w:ascii="Verdana" w:eastAsia="Verdana" w:hAnsi="Verdana" w:cs="Verdana"/>
          <w:sz w:val="20"/>
        </w:rPr>
        <w:t xml:space="preserve"> </w:t>
      </w:r>
    </w:p>
    <w:p w14:paraId="37E9711E" w14:textId="77777777" w:rsidR="00F5619B" w:rsidRDefault="009E6FB1">
      <w:pPr>
        <w:spacing w:after="0"/>
      </w:pPr>
      <w:r>
        <w:rPr>
          <w:rFonts w:ascii="Verdana" w:eastAsia="Verdana" w:hAnsi="Verdana" w:cs="Verdana"/>
          <w:sz w:val="20"/>
        </w:rPr>
        <w:t xml:space="preserve"> </w:t>
      </w:r>
    </w:p>
    <w:p w14:paraId="11A566A4" w14:textId="77777777" w:rsidR="00F5619B" w:rsidRDefault="009E6FB1">
      <w:pPr>
        <w:spacing w:after="0"/>
      </w:pPr>
      <w:r>
        <w:rPr>
          <w:rFonts w:ascii="Verdana" w:eastAsia="Verdana" w:hAnsi="Verdana" w:cs="Verdana"/>
          <w:sz w:val="20"/>
        </w:rPr>
        <w:t xml:space="preserve"> </w:t>
      </w:r>
    </w:p>
    <w:p w14:paraId="115F53C9" w14:textId="77777777" w:rsidR="00F5619B" w:rsidRDefault="009E6FB1">
      <w:pPr>
        <w:spacing w:after="0"/>
      </w:pPr>
      <w:r>
        <w:rPr>
          <w:rFonts w:ascii="Verdana" w:eastAsia="Verdana" w:hAnsi="Verdana" w:cs="Verdana"/>
          <w:sz w:val="20"/>
        </w:rPr>
        <w:t xml:space="preserve"> </w:t>
      </w:r>
    </w:p>
    <w:p w14:paraId="111DEDF6" w14:textId="77777777" w:rsidR="00F5619B" w:rsidRDefault="009E6FB1">
      <w:pPr>
        <w:spacing w:after="38"/>
      </w:pPr>
      <w:r>
        <w:rPr>
          <w:rFonts w:ascii="Verdana" w:eastAsia="Verdana" w:hAnsi="Verdana" w:cs="Verdana"/>
          <w:sz w:val="20"/>
        </w:rPr>
        <w:t xml:space="preserve"> </w:t>
      </w:r>
    </w:p>
    <w:p w14:paraId="443EA2BA" w14:textId="77777777" w:rsidR="00F5619B" w:rsidRDefault="009E6FB1">
      <w:pPr>
        <w:spacing w:after="48"/>
      </w:pPr>
      <w:r>
        <w:rPr>
          <w:rFonts w:ascii="Verdana" w:eastAsia="Verdana" w:hAnsi="Verdana" w:cs="Verdana"/>
          <w:sz w:val="20"/>
        </w:rPr>
        <w:t xml:space="preserve"> </w:t>
      </w:r>
    </w:p>
    <w:p w14:paraId="327313DB" w14:textId="7B97E7BC" w:rsidR="00B31739" w:rsidRPr="00F942F2" w:rsidRDefault="00B31739" w:rsidP="00F942F2">
      <w:pPr>
        <w:pBdr>
          <w:bottom w:val="single" w:sz="4" w:space="1" w:color="auto"/>
        </w:pBdr>
        <w:rPr>
          <w:rFonts w:ascii="Verdana" w:hAnsi="Verdana"/>
          <w:b/>
          <w:color w:val="auto"/>
          <w:sz w:val="28"/>
          <w:szCs w:val="28"/>
        </w:rPr>
      </w:pPr>
      <w:r w:rsidRPr="00F942F2">
        <w:rPr>
          <w:rFonts w:ascii="Verdana" w:hAnsi="Verdana"/>
          <w:b/>
          <w:color w:val="auto"/>
          <w:sz w:val="28"/>
          <w:szCs w:val="28"/>
        </w:rPr>
        <w:t>Definitioner og Termer</w:t>
      </w:r>
    </w:p>
    <w:p w14:paraId="03CD898F" w14:textId="77777777" w:rsidR="00B31739" w:rsidRDefault="00B31739" w:rsidP="00B31739">
      <w:pPr>
        <w:pStyle w:val="Normal-Overskriftindholdsfortegnelse"/>
        <w:rPr>
          <w:color w:val="auto"/>
        </w:rPr>
      </w:pPr>
      <w:r>
        <w:rPr>
          <w:color w:val="auto"/>
        </w:rPr>
        <w:t>Bilag 1</w:t>
      </w:r>
    </w:p>
    <w:p w14:paraId="7F22F3FC" w14:textId="77777777" w:rsidR="00B31739" w:rsidRDefault="00B31739" w:rsidP="00B31739">
      <w:pPr>
        <w:spacing w:after="2502"/>
        <w:rPr>
          <w:rFonts w:ascii="Verdana" w:eastAsia="Verdana" w:hAnsi="Verdana" w:cs="Verdana"/>
          <w:b/>
          <w:sz w:val="26"/>
        </w:rPr>
      </w:pPr>
    </w:p>
    <w:p w14:paraId="7AF6FDDC" w14:textId="77777777" w:rsidR="00B31739" w:rsidRDefault="00B31739" w:rsidP="00B31739">
      <w:pPr>
        <w:spacing w:after="2502"/>
        <w:rPr>
          <w:rFonts w:ascii="Verdana" w:eastAsia="Verdana" w:hAnsi="Verdana" w:cs="Verdana"/>
          <w:b/>
          <w:sz w:val="26"/>
        </w:rPr>
      </w:pPr>
    </w:p>
    <w:p w14:paraId="7075CFBD" w14:textId="77777777" w:rsidR="00B31739" w:rsidRDefault="00B31739">
      <w:pPr>
        <w:rPr>
          <w:rFonts w:ascii="Verdana" w:eastAsia="Verdana" w:hAnsi="Verdana" w:cs="Verdana"/>
          <w:b/>
          <w:sz w:val="26"/>
        </w:rPr>
      </w:pPr>
      <w:r>
        <w:rPr>
          <w:rFonts w:ascii="Verdana" w:eastAsia="Verdana" w:hAnsi="Verdana" w:cs="Verdana"/>
          <w:b/>
          <w:sz w:val="26"/>
        </w:rPr>
        <w:br w:type="page"/>
      </w:r>
    </w:p>
    <w:p w14:paraId="72AF785F" w14:textId="77777777" w:rsidR="00B31739" w:rsidRDefault="00B31739" w:rsidP="00B31739">
      <w:pPr>
        <w:spacing w:after="2502"/>
        <w:rPr>
          <w:rFonts w:ascii="Verdana" w:eastAsia="Verdana" w:hAnsi="Verdana" w:cs="Verdana"/>
          <w:b/>
          <w:sz w:val="26"/>
        </w:rPr>
      </w:pPr>
    </w:p>
    <w:p w14:paraId="50A9D84F" w14:textId="77777777" w:rsidR="00F5619B" w:rsidRPr="00CB1C1D" w:rsidRDefault="009E6FB1" w:rsidP="00B31739">
      <w:pPr>
        <w:spacing w:after="5" w:line="250" w:lineRule="auto"/>
        <w:rPr>
          <w:rFonts w:ascii="Verdana" w:eastAsia="Verdana" w:hAnsi="Verdana" w:cs="Verdana"/>
          <w:b/>
          <w:sz w:val="18"/>
          <w:szCs w:val="18"/>
        </w:rPr>
      </w:pPr>
      <w:r w:rsidRPr="00CB1C1D">
        <w:rPr>
          <w:rFonts w:ascii="Verdana" w:eastAsia="Verdana" w:hAnsi="Verdana" w:cs="Verdana"/>
          <w:b/>
          <w:sz w:val="18"/>
          <w:szCs w:val="18"/>
        </w:rPr>
        <w:t xml:space="preserve">Vejledning til tilbudsgiver i forbindelse med udarbejdelse af tilbud </w:t>
      </w:r>
    </w:p>
    <w:p w14:paraId="1EDC3C06" w14:textId="77777777" w:rsidR="00C2434A" w:rsidRPr="00CB1C1D" w:rsidRDefault="00C2434A" w:rsidP="00B31739">
      <w:pPr>
        <w:spacing w:after="5" w:line="250" w:lineRule="auto"/>
        <w:rPr>
          <w:sz w:val="18"/>
          <w:szCs w:val="18"/>
        </w:rPr>
      </w:pPr>
    </w:p>
    <w:p w14:paraId="01F7662F" w14:textId="7167F510" w:rsidR="00F5619B" w:rsidRPr="00CB1C1D" w:rsidRDefault="008B42AE">
      <w:pPr>
        <w:spacing w:after="0" w:line="297" w:lineRule="auto"/>
        <w:ind w:left="-5" w:hanging="10"/>
        <w:rPr>
          <w:sz w:val="18"/>
          <w:szCs w:val="18"/>
        </w:rPr>
      </w:pPr>
      <w:r w:rsidRPr="00CB1C1D">
        <w:rPr>
          <w:rFonts w:ascii="Verdana" w:eastAsia="Verdana" w:hAnsi="Verdana" w:cs="Verdana"/>
          <w:i/>
          <w:sz w:val="18"/>
          <w:szCs w:val="18"/>
        </w:rPr>
        <w:t xml:space="preserve">Formålet med </w:t>
      </w:r>
      <w:r w:rsidR="00E56387">
        <w:rPr>
          <w:rFonts w:ascii="Verdana" w:eastAsia="Verdana" w:hAnsi="Verdana" w:cs="Verdana"/>
          <w:i/>
          <w:sz w:val="18"/>
          <w:szCs w:val="18"/>
        </w:rPr>
        <w:t>b</w:t>
      </w:r>
      <w:r w:rsidRPr="00CB1C1D">
        <w:rPr>
          <w:rFonts w:ascii="Verdana" w:eastAsia="Verdana" w:hAnsi="Verdana" w:cs="Verdana"/>
          <w:i/>
          <w:sz w:val="18"/>
          <w:szCs w:val="18"/>
        </w:rPr>
        <w:t>ilag 1</w:t>
      </w:r>
      <w:r w:rsidR="009E6FB1" w:rsidRPr="00CB1C1D">
        <w:rPr>
          <w:rFonts w:ascii="Verdana" w:eastAsia="Verdana" w:hAnsi="Verdana" w:cs="Verdana"/>
          <w:i/>
          <w:sz w:val="18"/>
          <w:szCs w:val="18"/>
        </w:rPr>
        <w:t xml:space="preserve">, Definitioner og Termer, er at etablere en fælles forståelse mellem Kunden og </w:t>
      </w:r>
      <w:r w:rsidR="00DA2699">
        <w:rPr>
          <w:rFonts w:ascii="Verdana" w:eastAsia="Verdana" w:hAnsi="Verdana" w:cs="Verdana"/>
          <w:i/>
          <w:sz w:val="18"/>
          <w:szCs w:val="18"/>
        </w:rPr>
        <w:t>Tilbudsgiver</w:t>
      </w:r>
      <w:r w:rsidR="009E6FB1" w:rsidRPr="00CB1C1D">
        <w:rPr>
          <w:rFonts w:ascii="Verdana" w:eastAsia="Verdana" w:hAnsi="Verdana" w:cs="Verdana"/>
          <w:i/>
          <w:sz w:val="18"/>
          <w:szCs w:val="18"/>
        </w:rPr>
        <w:t xml:space="preserve"> om betydningen af de anvendte termer. </w:t>
      </w:r>
    </w:p>
    <w:p w14:paraId="0B17CECD" w14:textId="77777777" w:rsidR="00F5619B" w:rsidRPr="00CB1C1D" w:rsidRDefault="009E6FB1">
      <w:pPr>
        <w:spacing w:after="38"/>
        <w:rPr>
          <w:sz w:val="18"/>
          <w:szCs w:val="18"/>
        </w:rPr>
      </w:pPr>
      <w:r w:rsidRPr="00CB1C1D">
        <w:rPr>
          <w:rFonts w:ascii="Verdana" w:eastAsia="Verdana" w:hAnsi="Verdana" w:cs="Verdana"/>
          <w:i/>
          <w:sz w:val="18"/>
          <w:szCs w:val="18"/>
        </w:rPr>
        <w:t xml:space="preserve"> </w:t>
      </w:r>
    </w:p>
    <w:p w14:paraId="2B654B05" w14:textId="45575BD2" w:rsidR="00F5619B" w:rsidRPr="00CB1C1D" w:rsidRDefault="009E6FB1">
      <w:pPr>
        <w:spacing w:after="0" w:line="297" w:lineRule="auto"/>
        <w:ind w:left="-5" w:hanging="10"/>
        <w:rPr>
          <w:sz w:val="18"/>
          <w:szCs w:val="18"/>
        </w:rPr>
      </w:pPr>
      <w:r w:rsidRPr="00CB1C1D">
        <w:rPr>
          <w:rFonts w:ascii="Verdana" w:eastAsia="Verdana" w:hAnsi="Verdana" w:cs="Verdana"/>
          <w:i/>
          <w:sz w:val="18"/>
          <w:szCs w:val="18"/>
        </w:rPr>
        <w:t>Bilaget ind</w:t>
      </w:r>
      <w:r w:rsidR="009C5382" w:rsidRPr="00CB1C1D">
        <w:rPr>
          <w:rFonts w:ascii="Verdana" w:eastAsia="Verdana" w:hAnsi="Verdana" w:cs="Verdana"/>
          <w:i/>
          <w:sz w:val="18"/>
          <w:szCs w:val="18"/>
        </w:rPr>
        <w:t>eholder ingen krav eller ønsker</w:t>
      </w:r>
      <w:r w:rsidRPr="00CB1C1D">
        <w:rPr>
          <w:rFonts w:ascii="Verdana" w:eastAsia="Verdana" w:hAnsi="Verdana" w:cs="Verdana"/>
          <w:i/>
          <w:sz w:val="18"/>
          <w:szCs w:val="18"/>
        </w:rPr>
        <w:t xml:space="preserve"> og skal ikke udfyldes ved </w:t>
      </w:r>
      <w:r w:rsidR="00DA2699">
        <w:rPr>
          <w:rFonts w:ascii="Verdana" w:eastAsia="Verdana" w:hAnsi="Verdana" w:cs="Verdana"/>
          <w:i/>
          <w:sz w:val="18"/>
          <w:szCs w:val="18"/>
        </w:rPr>
        <w:t>Tilbudsgivers</w:t>
      </w:r>
      <w:r w:rsidRPr="00CB1C1D">
        <w:rPr>
          <w:rFonts w:ascii="Verdana" w:eastAsia="Verdana" w:hAnsi="Verdana" w:cs="Verdana"/>
          <w:i/>
          <w:sz w:val="18"/>
          <w:szCs w:val="18"/>
        </w:rPr>
        <w:t xml:space="preserve"> afgivelse af tilbud. </w:t>
      </w:r>
    </w:p>
    <w:p w14:paraId="67FBC04B" w14:textId="77777777" w:rsidR="00F5619B" w:rsidRPr="00CB1C1D" w:rsidRDefault="009E6FB1">
      <w:pPr>
        <w:spacing w:after="0"/>
        <w:rPr>
          <w:sz w:val="18"/>
          <w:szCs w:val="18"/>
        </w:rPr>
      </w:pPr>
      <w:r w:rsidRPr="00CB1C1D">
        <w:rPr>
          <w:rFonts w:ascii="Verdana" w:eastAsia="Verdana" w:hAnsi="Verdana" w:cs="Verdana"/>
          <w:i/>
          <w:sz w:val="18"/>
          <w:szCs w:val="18"/>
        </w:rPr>
        <w:t xml:space="preserve"> </w:t>
      </w:r>
      <w:r w:rsidRPr="00CB1C1D">
        <w:rPr>
          <w:rFonts w:ascii="Verdana" w:eastAsia="Verdana" w:hAnsi="Verdana" w:cs="Verdana"/>
          <w:i/>
          <w:sz w:val="18"/>
          <w:szCs w:val="18"/>
        </w:rPr>
        <w:tab/>
        <w:t xml:space="preserve"> </w:t>
      </w:r>
      <w:r w:rsidRPr="00CB1C1D">
        <w:rPr>
          <w:sz w:val="18"/>
          <w:szCs w:val="18"/>
        </w:rPr>
        <w:br w:type="page"/>
      </w:r>
    </w:p>
    <w:p w14:paraId="400CE4C3" w14:textId="77777777" w:rsidR="00F5619B" w:rsidRPr="00CB1C1D" w:rsidRDefault="009E6FB1">
      <w:pPr>
        <w:spacing w:after="26"/>
        <w:rPr>
          <w:rFonts w:ascii="Verdana" w:hAnsi="Verdana"/>
          <w:color w:val="auto"/>
          <w:sz w:val="18"/>
          <w:szCs w:val="18"/>
        </w:rPr>
      </w:pPr>
      <w:r w:rsidRPr="00CB1C1D">
        <w:rPr>
          <w:rFonts w:ascii="Verdana" w:eastAsia="Verdana" w:hAnsi="Verdana" w:cs="Verdana"/>
          <w:b/>
          <w:color w:val="auto"/>
          <w:sz w:val="18"/>
          <w:szCs w:val="18"/>
        </w:rPr>
        <w:lastRenderedPageBreak/>
        <w:t xml:space="preserve">Indhold </w:t>
      </w:r>
    </w:p>
    <w:sdt>
      <w:sdtPr>
        <w:rPr>
          <w:rFonts w:ascii="Calibri" w:eastAsia="Calibri" w:hAnsi="Calibri" w:cs="Calibri"/>
          <w:sz w:val="18"/>
          <w:szCs w:val="18"/>
        </w:rPr>
        <w:id w:val="-2062003130"/>
        <w:docPartObj>
          <w:docPartGallery w:val="Table of Contents"/>
        </w:docPartObj>
      </w:sdtPr>
      <w:sdtEndPr/>
      <w:sdtContent>
        <w:p w14:paraId="46DAFBD5" w14:textId="083F32C8" w:rsidR="004834F4" w:rsidRDefault="009E6FB1">
          <w:pPr>
            <w:pStyle w:val="Indholdsfortegnelse1"/>
            <w:tabs>
              <w:tab w:val="left" w:pos="440"/>
              <w:tab w:val="right" w:leader="dot" w:pos="9334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r w:rsidRPr="00CB1C1D">
            <w:rPr>
              <w:sz w:val="18"/>
              <w:szCs w:val="18"/>
            </w:rPr>
            <w:fldChar w:fldCharType="begin"/>
          </w:r>
          <w:r w:rsidRPr="00CB1C1D">
            <w:rPr>
              <w:sz w:val="18"/>
              <w:szCs w:val="18"/>
            </w:rPr>
            <w:instrText xml:space="preserve"> TOC \o "1-1" \h \z \u </w:instrText>
          </w:r>
          <w:r w:rsidRPr="00CB1C1D">
            <w:rPr>
              <w:sz w:val="18"/>
              <w:szCs w:val="18"/>
            </w:rPr>
            <w:fldChar w:fldCharType="separate"/>
          </w:r>
          <w:hyperlink w:anchor="_Toc23883223" w:history="1">
            <w:r w:rsidR="004834F4" w:rsidRPr="00F5239B">
              <w:rPr>
                <w:rStyle w:val="Hyperlink"/>
                <w:bCs/>
                <w:noProof/>
              </w:rPr>
              <w:t>1</w:t>
            </w:r>
            <w:r w:rsidR="004834F4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4834F4" w:rsidRPr="00F5239B">
              <w:rPr>
                <w:rStyle w:val="Hyperlink"/>
                <w:noProof/>
              </w:rPr>
              <w:t>Indledning</w:t>
            </w:r>
            <w:r w:rsidR="004834F4">
              <w:rPr>
                <w:noProof/>
                <w:webHidden/>
              </w:rPr>
              <w:tab/>
            </w:r>
            <w:r w:rsidR="004834F4">
              <w:rPr>
                <w:noProof/>
                <w:webHidden/>
              </w:rPr>
              <w:fldChar w:fldCharType="begin"/>
            </w:r>
            <w:r w:rsidR="004834F4">
              <w:rPr>
                <w:noProof/>
                <w:webHidden/>
              </w:rPr>
              <w:instrText xml:space="preserve"> PAGEREF _Toc23883223 \h </w:instrText>
            </w:r>
            <w:r w:rsidR="004834F4">
              <w:rPr>
                <w:noProof/>
                <w:webHidden/>
              </w:rPr>
            </w:r>
            <w:r w:rsidR="004834F4">
              <w:rPr>
                <w:noProof/>
                <w:webHidden/>
              </w:rPr>
              <w:fldChar w:fldCharType="separate"/>
            </w:r>
            <w:r w:rsidR="004834F4">
              <w:rPr>
                <w:noProof/>
                <w:webHidden/>
              </w:rPr>
              <w:t>4</w:t>
            </w:r>
            <w:r w:rsidR="004834F4">
              <w:rPr>
                <w:noProof/>
                <w:webHidden/>
              </w:rPr>
              <w:fldChar w:fldCharType="end"/>
            </w:r>
          </w:hyperlink>
        </w:p>
        <w:p w14:paraId="59FBF112" w14:textId="652BD754" w:rsidR="004834F4" w:rsidRDefault="004834F4">
          <w:pPr>
            <w:pStyle w:val="Indholdsfortegnelse1"/>
            <w:tabs>
              <w:tab w:val="left" w:pos="440"/>
              <w:tab w:val="right" w:leader="dot" w:pos="9334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23883224" w:history="1">
            <w:r w:rsidRPr="00F5239B">
              <w:rPr>
                <w:rStyle w:val="Hyperlink"/>
                <w:bCs/>
                <w:noProof/>
              </w:rPr>
              <w:t>2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F5239B">
              <w:rPr>
                <w:rStyle w:val="Hyperlink"/>
                <w:noProof/>
              </w:rPr>
              <w:t>Generelle definitioner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_Toc23883224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5C9717" w14:textId="4DD6DCA1" w:rsidR="00F5619B" w:rsidRPr="00CB1C1D" w:rsidRDefault="009E6FB1">
          <w:pPr>
            <w:rPr>
              <w:rFonts w:ascii="Verdana" w:hAnsi="Verdana"/>
              <w:sz w:val="18"/>
              <w:szCs w:val="18"/>
            </w:rPr>
          </w:pPr>
          <w:r w:rsidRPr="00CB1C1D">
            <w:rPr>
              <w:rFonts w:ascii="Verdana" w:hAnsi="Verdana"/>
              <w:sz w:val="18"/>
              <w:szCs w:val="18"/>
            </w:rPr>
            <w:fldChar w:fldCharType="end"/>
          </w:r>
        </w:p>
      </w:sdtContent>
    </w:sdt>
    <w:p w14:paraId="0B1D2267" w14:textId="77777777" w:rsidR="00F5619B" w:rsidRPr="00CB1C1D" w:rsidRDefault="009E6FB1">
      <w:pPr>
        <w:spacing w:after="48"/>
        <w:rPr>
          <w:rFonts w:ascii="Verdana" w:hAnsi="Verdana"/>
          <w:sz w:val="18"/>
          <w:szCs w:val="18"/>
        </w:rPr>
      </w:pPr>
      <w:r w:rsidRPr="00CB1C1D">
        <w:rPr>
          <w:rFonts w:ascii="Verdana" w:eastAsia="Verdana" w:hAnsi="Verdana" w:cs="Verdana"/>
          <w:sz w:val="18"/>
          <w:szCs w:val="18"/>
        </w:rPr>
        <w:t xml:space="preserve"> </w:t>
      </w:r>
    </w:p>
    <w:p w14:paraId="77BD831C" w14:textId="77777777" w:rsidR="00F5619B" w:rsidRPr="00CB1C1D" w:rsidRDefault="009E6FB1">
      <w:pPr>
        <w:spacing w:after="0"/>
        <w:rPr>
          <w:rFonts w:ascii="Verdana" w:hAnsi="Verdana"/>
          <w:sz w:val="18"/>
          <w:szCs w:val="18"/>
        </w:rPr>
      </w:pPr>
      <w:r w:rsidRPr="00CB1C1D">
        <w:rPr>
          <w:rFonts w:ascii="Verdana" w:eastAsia="Verdana" w:hAnsi="Verdana" w:cs="Verdana"/>
          <w:sz w:val="18"/>
          <w:szCs w:val="18"/>
        </w:rPr>
        <w:t xml:space="preserve"> </w:t>
      </w:r>
      <w:r w:rsidRPr="00CB1C1D">
        <w:rPr>
          <w:rFonts w:ascii="Verdana" w:eastAsia="Verdana" w:hAnsi="Verdana" w:cs="Verdana"/>
          <w:sz w:val="18"/>
          <w:szCs w:val="18"/>
        </w:rPr>
        <w:tab/>
        <w:t xml:space="preserve"> </w:t>
      </w:r>
      <w:r w:rsidRPr="00CB1C1D">
        <w:rPr>
          <w:rFonts w:ascii="Verdana" w:hAnsi="Verdana"/>
          <w:sz w:val="18"/>
          <w:szCs w:val="18"/>
        </w:rPr>
        <w:br w:type="page"/>
      </w:r>
      <w:bookmarkStart w:id="0" w:name="_GoBack"/>
      <w:bookmarkEnd w:id="0"/>
    </w:p>
    <w:p w14:paraId="7FE7FD2E" w14:textId="649DBB77" w:rsidR="003A043D" w:rsidRPr="00A252EC" w:rsidRDefault="009E6FB1" w:rsidP="00A252EC">
      <w:pPr>
        <w:pStyle w:val="Overskrift1"/>
        <w:ind w:left="417" w:hanging="432"/>
        <w:rPr>
          <w:sz w:val="18"/>
          <w:szCs w:val="18"/>
        </w:rPr>
      </w:pPr>
      <w:bookmarkStart w:id="1" w:name="_Toc23883223"/>
      <w:r w:rsidRPr="00CB1C1D">
        <w:rPr>
          <w:sz w:val="18"/>
          <w:szCs w:val="18"/>
        </w:rPr>
        <w:lastRenderedPageBreak/>
        <w:t>Indledning</w:t>
      </w:r>
      <w:bookmarkEnd w:id="1"/>
      <w:r w:rsidRPr="00CB1C1D">
        <w:rPr>
          <w:sz w:val="18"/>
          <w:szCs w:val="18"/>
        </w:rPr>
        <w:t xml:space="preserve"> </w:t>
      </w:r>
    </w:p>
    <w:p w14:paraId="278002AD" w14:textId="0F02F7C5" w:rsidR="00F5619B" w:rsidRPr="00CB1C1D" w:rsidRDefault="00AC2CE6" w:rsidP="00CB1C1D">
      <w:pPr>
        <w:spacing w:after="547"/>
        <w:ind w:left="417"/>
        <w:rPr>
          <w:rFonts w:ascii="Verdana" w:hAnsi="Verdana"/>
          <w:sz w:val="18"/>
          <w:szCs w:val="18"/>
        </w:rPr>
      </w:pPr>
      <w:r w:rsidRPr="00CB1C1D">
        <w:rPr>
          <w:rFonts w:ascii="Verdana" w:eastAsia="Verdana" w:hAnsi="Verdana" w:cs="Verdana"/>
          <w:sz w:val="18"/>
          <w:szCs w:val="18"/>
        </w:rPr>
        <w:t xml:space="preserve">Definerede termer fra </w:t>
      </w:r>
      <w:r w:rsidR="00750DA9">
        <w:rPr>
          <w:rFonts w:ascii="Verdana" w:eastAsia="Verdana" w:hAnsi="Verdana" w:cs="Verdana"/>
          <w:sz w:val="18"/>
          <w:szCs w:val="18"/>
        </w:rPr>
        <w:t>Kontrakten</w:t>
      </w:r>
      <w:r w:rsidR="009E6FB1" w:rsidRPr="00CB1C1D">
        <w:rPr>
          <w:rFonts w:ascii="Verdana" w:eastAsia="Verdana" w:hAnsi="Verdana" w:cs="Verdana"/>
          <w:sz w:val="18"/>
          <w:szCs w:val="18"/>
        </w:rPr>
        <w:t xml:space="preserve"> skal have samme betydning i dette bilag. Ud over de i </w:t>
      </w:r>
      <w:r w:rsidR="00750DA9">
        <w:rPr>
          <w:rFonts w:ascii="Verdana" w:eastAsia="Verdana" w:hAnsi="Verdana" w:cs="Verdana"/>
          <w:sz w:val="18"/>
          <w:szCs w:val="18"/>
        </w:rPr>
        <w:t>Kontrakten</w:t>
      </w:r>
      <w:r w:rsidR="009E6FB1" w:rsidRPr="00CB1C1D">
        <w:rPr>
          <w:rFonts w:ascii="Verdana" w:eastAsia="Verdana" w:hAnsi="Verdana" w:cs="Verdana"/>
          <w:sz w:val="18"/>
          <w:szCs w:val="18"/>
        </w:rPr>
        <w:t xml:space="preserve"> definerede termer, anvendes følgende særlige definitioner og termer i dette bilag.</w:t>
      </w:r>
      <w:r w:rsidR="009E6FB1" w:rsidRPr="00CB1C1D">
        <w:rPr>
          <w:rFonts w:ascii="Verdana" w:eastAsia="Verdana" w:hAnsi="Verdana" w:cs="Verdana"/>
          <w:b/>
          <w:sz w:val="18"/>
          <w:szCs w:val="18"/>
        </w:rPr>
        <w:t xml:space="preserve"> </w:t>
      </w:r>
    </w:p>
    <w:p w14:paraId="74F374C5" w14:textId="77777777" w:rsidR="00F5619B" w:rsidRPr="00CB1C1D" w:rsidRDefault="009E6FB1">
      <w:pPr>
        <w:pStyle w:val="Overskrift1"/>
        <w:ind w:left="417" w:hanging="432"/>
        <w:rPr>
          <w:sz w:val="18"/>
          <w:szCs w:val="18"/>
        </w:rPr>
      </w:pPr>
      <w:bookmarkStart w:id="2" w:name="_Toc23883224"/>
      <w:r w:rsidRPr="00CB1C1D">
        <w:rPr>
          <w:sz w:val="18"/>
          <w:szCs w:val="18"/>
        </w:rPr>
        <w:t>Generelle definitioner</w:t>
      </w:r>
      <w:bookmarkEnd w:id="2"/>
      <w:r w:rsidRPr="00CB1C1D">
        <w:rPr>
          <w:sz w:val="18"/>
          <w:szCs w:val="18"/>
        </w:rPr>
        <w:t xml:space="preserve"> </w:t>
      </w:r>
    </w:p>
    <w:p w14:paraId="3AD3A62C" w14:textId="77777777" w:rsidR="00F5619B" w:rsidRPr="00CB1C1D" w:rsidRDefault="009E6FB1">
      <w:pPr>
        <w:spacing w:after="0"/>
        <w:rPr>
          <w:rFonts w:ascii="Verdana" w:hAnsi="Verdana"/>
          <w:sz w:val="18"/>
          <w:szCs w:val="18"/>
        </w:rPr>
      </w:pPr>
      <w:r w:rsidRPr="00CB1C1D">
        <w:rPr>
          <w:rFonts w:ascii="Verdana" w:eastAsia="Verdana" w:hAnsi="Verdana" w:cs="Verdana"/>
          <w:sz w:val="18"/>
          <w:szCs w:val="18"/>
        </w:rPr>
        <w:t xml:space="preserve"> </w:t>
      </w:r>
    </w:p>
    <w:tbl>
      <w:tblPr>
        <w:tblStyle w:val="Tabel-Gitter1"/>
        <w:tblW w:w="9356" w:type="dxa"/>
        <w:tblInd w:w="144" w:type="dxa"/>
        <w:tblCellMar>
          <w:top w:w="110" w:type="dxa"/>
          <w:left w:w="108" w:type="dxa"/>
          <w:bottom w:w="3" w:type="dxa"/>
          <w:right w:w="60" w:type="dxa"/>
        </w:tblCellMar>
        <w:tblLook w:val="04A0" w:firstRow="1" w:lastRow="0" w:firstColumn="1" w:lastColumn="0" w:noHBand="0" w:noVBand="1"/>
      </w:tblPr>
      <w:tblGrid>
        <w:gridCol w:w="2552"/>
        <w:gridCol w:w="6804"/>
      </w:tblGrid>
      <w:tr w:rsidR="00F5619B" w:rsidRPr="00CB1C1D" w14:paraId="5247D49B" w14:textId="77777777" w:rsidTr="00E45FFA">
        <w:trPr>
          <w:trHeight w:val="30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49AC285" w14:textId="77777777" w:rsidR="00F5619B" w:rsidRPr="00CB1C1D" w:rsidRDefault="009E6FB1">
            <w:pPr>
              <w:rPr>
                <w:rFonts w:ascii="Verdana" w:hAnsi="Verdana"/>
                <w:sz w:val="18"/>
                <w:szCs w:val="18"/>
              </w:rPr>
            </w:pPr>
            <w:r w:rsidRPr="00CB1C1D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Begreb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0254EAC" w14:textId="77777777" w:rsidR="00F5619B" w:rsidRPr="00CB1C1D" w:rsidRDefault="009E6FB1">
            <w:pPr>
              <w:rPr>
                <w:rFonts w:ascii="Verdana" w:hAnsi="Verdana"/>
                <w:sz w:val="18"/>
                <w:szCs w:val="18"/>
              </w:rPr>
            </w:pPr>
            <w:r w:rsidRPr="00CB1C1D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Definition </w:t>
            </w:r>
          </w:p>
        </w:tc>
      </w:tr>
      <w:tr w:rsidR="00AC2CE6" w:rsidRPr="00CB1C1D" w14:paraId="51CD07D1" w14:textId="77777777" w:rsidTr="00E45FFA">
        <w:trPr>
          <w:trHeight w:val="30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8857F3" w14:textId="77777777" w:rsidR="00AC2CE6" w:rsidRPr="00CB1C1D" w:rsidRDefault="00AC2CE6">
            <w:pPr>
              <w:rPr>
                <w:rFonts w:ascii="Verdana" w:hAnsi="Verdana" w:cs="Arial"/>
                <w:sz w:val="18"/>
                <w:szCs w:val="18"/>
              </w:rPr>
            </w:pPr>
            <w:r w:rsidRPr="00CB1C1D">
              <w:rPr>
                <w:rFonts w:ascii="Verdana" w:hAnsi="Verdana" w:cs="Arial"/>
                <w:sz w:val="18"/>
                <w:szCs w:val="18"/>
              </w:rPr>
              <w:t>Aftaleperiode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D5AC2CF" w14:textId="7AE62EC7" w:rsidR="00AC2CE6" w:rsidRDefault="007A7A74" w:rsidP="007A7A74">
            <w:pPr>
              <w:rPr>
                <w:rFonts w:ascii="Verdana" w:eastAsia="Verdana" w:hAnsi="Verdana" w:cs="Verdana"/>
                <w:sz w:val="18"/>
                <w:szCs w:val="18"/>
              </w:rPr>
            </w:pPr>
            <w:r w:rsidRPr="00CB1C1D">
              <w:rPr>
                <w:rFonts w:ascii="Verdana" w:eastAsia="Verdana" w:hAnsi="Verdana" w:cs="Verdana"/>
                <w:sz w:val="18"/>
                <w:szCs w:val="18"/>
              </w:rPr>
              <w:t xml:space="preserve">Ved </w:t>
            </w:r>
            <w:r w:rsidR="006C1D78" w:rsidRPr="00CB1C1D">
              <w:rPr>
                <w:rFonts w:ascii="Verdana" w:eastAsia="Verdana" w:hAnsi="Verdana" w:cs="Verdana"/>
                <w:sz w:val="18"/>
                <w:szCs w:val="18"/>
              </w:rPr>
              <w:t>”Aftaleperiode”</w:t>
            </w:r>
            <w:r w:rsidRPr="00CB1C1D">
              <w:rPr>
                <w:rFonts w:ascii="Verdana" w:eastAsia="Verdana" w:hAnsi="Verdana" w:cs="Verdana"/>
                <w:sz w:val="18"/>
                <w:szCs w:val="18"/>
              </w:rPr>
              <w:t xml:space="preserve"> forstås den periode,</w:t>
            </w:r>
            <w:r w:rsidR="00AC2CE6" w:rsidRPr="00CB1C1D">
              <w:rPr>
                <w:rFonts w:ascii="Verdana" w:eastAsia="Verdana" w:hAnsi="Verdana" w:cs="Verdana"/>
                <w:sz w:val="18"/>
                <w:szCs w:val="18"/>
              </w:rPr>
              <w:t xml:space="preserve"> hvori den mellem Kunden og Leverandøren indgåede </w:t>
            </w:r>
            <w:r w:rsidR="009F572F">
              <w:rPr>
                <w:rFonts w:ascii="Verdana" w:eastAsia="Verdana" w:hAnsi="Verdana" w:cs="Verdana"/>
                <w:sz w:val="18"/>
                <w:szCs w:val="18"/>
              </w:rPr>
              <w:t>Kontrakt</w:t>
            </w:r>
            <w:r w:rsidR="00AC2CE6" w:rsidRPr="00CB1C1D">
              <w:rPr>
                <w:rFonts w:ascii="Verdana" w:eastAsia="Verdana" w:hAnsi="Verdana" w:cs="Verdana"/>
                <w:sz w:val="18"/>
                <w:szCs w:val="18"/>
              </w:rPr>
              <w:t xml:space="preserve"> er bindende for Parterne.</w:t>
            </w:r>
          </w:p>
          <w:p w14:paraId="6FA2C0D8" w14:textId="758729C8" w:rsidR="00537197" w:rsidRPr="00CB1C1D" w:rsidRDefault="00537197" w:rsidP="007A7A74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7A7A74" w:rsidRPr="00CB1C1D" w14:paraId="38EF5D0A" w14:textId="77777777" w:rsidTr="00E45FFA">
        <w:trPr>
          <w:trHeight w:val="30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C94CA8" w14:textId="1127E4BE" w:rsidR="007A7A74" w:rsidRPr="00CB1C1D" w:rsidRDefault="007A7A74">
            <w:pPr>
              <w:rPr>
                <w:rFonts w:ascii="Verdana" w:hAnsi="Verdana" w:cs="Arial"/>
                <w:sz w:val="18"/>
                <w:szCs w:val="18"/>
              </w:rPr>
            </w:pPr>
            <w:r w:rsidRPr="00CB1C1D">
              <w:rPr>
                <w:rFonts w:ascii="Verdana" w:hAnsi="Verdana" w:cs="Arial"/>
                <w:sz w:val="18"/>
                <w:szCs w:val="18"/>
              </w:rPr>
              <w:t>Aftalestart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731C63" w14:textId="1B681346" w:rsidR="007A7A74" w:rsidRDefault="007A7A74">
            <w:pPr>
              <w:rPr>
                <w:rFonts w:ascii="Verdana" w:eastAsia="Verdana" w:hAnsi="Verdana" w:cs="Verdana"/>
                <w:sz w:val="18"/>
                <w:szCs w:val="18"/>
              </w:rPr>
            </w:pPr>
            <w:r w:rsidRPr="00CB1C1D">
              <w:rPr>
                <w:rFonts w:ascii="Verdana" w:eastAsia="Verdana" w:hAnsi="Verdana" w:cs="Verdana"/>
                <w:sz w:val="18"/>
                <w:szCs w:val="18"/>
              </w:rPr>
              <w:t xml:space="preserve">Ved </w:t>
            </w:r>
            <w:r w:rsidR="006C1D78" w:rsidRPr="00CB1C1D">
              <w:rPr>
                <w:rFonts w:ascii="Verdana" w:eastAsia="Verdana" w:hAnsi="Verdana" w:cs="Verdana"/>
                <w:sz w:val="18"/>
                <w:szCs w:val="18"/>
              </w:rPr>
              <w:t>”</w:t>
            </w:r>
            <w:r w:rsidRPr="00CB1C1D">
              <w:rPr>
                <w:rFonts w:ascii="Verdana" w:eastAsia="Verdana" w:hAnsi="Verdana" w:cs="Verdana"/>
                <w:sz w:val="18"/>
                <w:szCs w:val="18"/>
              </w:rPr>
              <w:t>Aftalestart</w:t>
            </w:r>
            <w:r w:rsidR="006C1D78" w:rsidRPr="00CB1C1D">
              <w:rPr>
                <w:rFonts w:ascii="Verdana" w:eastAsia="Verdana" w:hAnsi="Verdana" w:cs="Verdana"/>
                <w:sz w:val="18"/>
                <w:szCs w:val="18"/>
              </w:rPr>
              <w:t>”</w:t>
            </w:r>
            <w:r w:rsidRPr="00CB1C1D">
              <w:rPr>
                <w:rFonts w:ascii="Verdana" w:eastAsia="Verdana" w:hAnsi="Verdana" w:cs="Verdana"/>
                <w:sz w:val="18"/>
                <w:szCs w:val="18"/>
              </w:rPr>
              <w:t xml:space="preserve"> forstås den Dag, hvor </w:t>
            </w:r>
            <w:r w:rsidR="009F572F">
              <w:rPr>
                <w:rFonts w:ascii="Verdana" w:eastAsia="Verdana" w:hAnsi="Verdana" w:cs="Verdana"/>
                <w:sz w:val="18"/>
                <w:szCs w:val="18"/>
              </w:rPr>
              <w:t>Kontrakten</w:t>
            </w:r>
            <w:r w:rsidRPr="00CB1C1D">
              <w:rPr>
                <w:rFonts w:ascii="Verdana" w:eastAsia="Verdana" w:hAnsi="Verdana" w:cs="Verdana"/>
                <w:sz w:val="18"/>
                <w:szCs w:val="18"/>
              </w:rPr>
              <w:t xml:space="preserve"> underskrives og dermed træder i kraft. </w:t>
            </w:r>
          </w:p>
          <w:p w14:paraId="148E7A1D" w14:textId="283D3DA8" w:rsidR="00537197" w:rsidRPr="00CB1C1D" w:rsidRDefault="00537197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F5619B" w:rsidRPr="00CB1C1D" w14:paraId="758A7AE5" w14:textId="77777777" w:rsidTr="00E45FFA">
        <w:trPr>
          <w:trHeight w:val="91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1C5C0" w14:textId="77777777" w:rsidR="00F5619B" w:rsidRPr="00CB1C1D" w:rsidRDefault="009E6FB1">
            <w:pPr>
              <w:rPr>
                <w:rFonts w:ascii="Verdana" w:hAnsi="Verdana"/>
                <w:sz w:val="18"/>
                <w:szCs w:val="18"/>
              </w:rPr>
            </w:pPr>
            <w:r w:rsidRPr="00CB1C1D">
              <w:rPr>
                <w:rFonts w:ascii="Verdana" w:eastAsia="Verdana" w:hAnsi="Verdana" w:cs="Verdana"/>
                <w:sz w:val="18"/>
                <w:szCs w:val="18"/>
              </w:rPr>
              <w:t xml:space="preserve">Arbejdsdag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C3502" w14:textId="19A7701B" w:rsidR="00F5619B" w:rsidRPr="00CB1C1D" w:rsidRDefault="009E6FB1" w:rsidP="00AC2CE6">
            <w:pPr>
              <w:spacing w:line="297" w:lineRule="auto"/>
              <w:rPr>
                <w:rFonts w:ascii="Verdana" w:hAnsi="Verdana"/>
                <w:sz w:val="18"/>
                <w:szCs w:val="18"/>
              </w:rPr>
            </w:pPr>
            <w:r w:rsidRPr="00CB1C1D">
              <w:rPr>
                <w:rFonts w:ascii="Verdana" w:eastAsia="Verdana" w:hAnsi="Verdana" w:cs="Verdana"/>
                <w:sz w:val="18"/>
                <w:szCs w:val="18"/>
              </w:rPr>
              <w:t xml:space="preserve">Ved </w:t>
            </w:r>
            <w:r w:rsidR="006C1D78" w:rsidRPr="00CB1C1D">
              <w:rPr>
                <w:rFonts w:ascii="Verdana" w:eastAsia="Verdana" w:hAnsi="Verdana" w:cs="Verdana"/>
                <w:sz w:val="18"/>
                <w:szCs w:val="18"/>
              </w:rPr>
              <w:t>”</w:t>
            </w:r>
            <w:r w:rsidRPr="00CB1C1D">
              <w:rPr>
                <w:rFonts w:ascii="Verdana" w:eastAsia="Verdana" w:hAnsi="Verdana" w:cs="Verdana"/>
                <w:sz w:val="18"/>
                <w:szCs w:val="18"/>
              </w:rPr>
              <w:t>Arbejdsdag</w:t>
            </w:r>
            <w:r w:rsidR="006C1D78" w:rsidRPr="00CB1C1D">
              <w:rPr>
                <w:rFonts w:ascii="Verdana" w:eastAsia="Verdana" w:hAnsi="Verdana" w:cs="Verdana"/>
                <w:sz w:val="18"/>
                <w:szCs w:val="18"/>
              </w:rPr>
              <w:t>”</w:t>
            </w:r>
            <w:r w:rsidRPr="00CB1C1D">
              <w:rPr>
                <w:rFonts w:ascii="Verdana" w:eastAsia="Verdana" w:hAnsi="Verdana" w:cs="Verdana"/>
                <w:sz w:val="18"/>
                <w:szCs w:val="18"/>
              </w:rPr>
              <w:t xml:space="preserve"> forstås en hverdag i tidsrummet mandag til fredag, bortset fra officielle danske helligdage, samt 24. december,31. december og 5. juni. Den 1. maj er ikke en helligdag. </w:t>
            </w:r>
          </w:p>
        </w:tc>
      </w:tr>
      <w:tr w:rsidR="00590059" w:rsidRPr="00CB1C1D" w14:paraId="692B26E9" w14:textId="77777777" w:rsidTr="00D00173">
        <w:trPr>
          <w:trHeight w:val="57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2C41F" w14:textId="5FAD0CA1" w:rsidR="00590059" w:rsidRPr="00CB1C1D" w:rsidRDefault="00590059">
            <w:pPr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Carry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in garanti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AC097" w14:textId="43A71496" w:rsidR="00590059" w:rsidRPr="00CB1C1D" w:rsidRDefault="00590059" w:rsidP="00AC2CE6">
            <w:pPr>
              <w:spacing w:line="297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Ved ”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Carry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in garanti” forstås</w:t>
            </w:r>
            <w:r w:rsidR="00D00173">
              <w:rPr>
                <w:rFonts w:ascii="Verdana" w:eastAsia="Verdana" w:hAnsi="Verdana" w:cs="Verdana"/>
                <w:sz w:val="18"/>
                <w:szCs w:val="18"/>
              </w:rPr>
              <w:t xml:space="preserve">, </w:t>
            </w:r>
            <w:r w:rsidR="00D00173" w:rsidRPr="00CB1C1D">
              <w:rPr>
                <w:rFonts w:ascii="Verdana" w:eastAsia="Verdana" w:hAnsi="Verdana" w:cs="Verdana"/>
                <w:sz w:val="18"/>
                <w:szCs w:val="18"/>
              </w:rPr>
              <w:t>at Leverandøren udøver fejludbedring af e</w:t>
            </w:r>
            <w:r w:rsidR="00D00173">
              <w:rPr>
                <w:rFonts w:ascii="Verdana" w:eastAsia="Verdana" w:hAnsi="Verdana" w:cs="Verdana"/>
                <w:sz w:val="18"/>
                <w:szCs w:val="18"/>
              </w:rPr>
              <w:t>n</w:t>
            </w:r>
            <w:r w:rsidR="00D00173" w:rsidRPr="00CB1C1D">
              <w:rPr>
                <w:rFonts w:ascii="Verdana" w:eastAsia="Verdana" w:hAnsi="Verdana" w:cs="Verdana"/>
                <w:sz w:val="18"/>
                <w:szCs w:val="18"/>
              </w:rPr>
              <w:t xml:space="preserve"> defekt </w:t>
            </w:r>
            <w:r w:rsidR="00D00173">
              <w:rPr>
                <w:rFonts w:ascii="Verdana" w:eastAsia="Verdana" w:hAnsi="Verdana" w:cs="Verdana"/>
                <w:sz w:val="18"/>
                <w:szCs w:val="18"/>
              </w:rPr>
              <w:t>Enhed på Leverandørens lokation.</w:t>
            </w:r>
          </w:p>
        </w:tc>
      </w:tr>
      <w:tr w:rsidR="00F5619B" w:rsidRPr="00CB1C1D" w14:paraId="715336A7" w14:textId="77777777" w:rsidTr="00E45FFA">
        <w:trPr>
          <w:trHeight w:val="31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6485E" w14:textId="77777777" w:rsidR="00F5619B" w:rsidRPr="00CB1C1D" w:rsidRDefault="009E6FB1">
            <w:pPr>
              <w:rPr>
                <w:rFonts w:ascii="Verdana" w:hAnsi="Verdana"/>
                <w:sz w:val="18"/>
                <w:szCs w:val="18"/>
              </w:rPr>
            </w:pPr>
            <w:r w:rsidRPr="00CB1C1D">
              <w:rPr>
                <w:rFonts w:ascii="Verdana" w:eastAsia="Verdana" w:hAnsi="Verdana" w:cs="Verdana"/>
                <w:sz w:val="18"/>
                <w:szCs w:val="18"/>
              </w:rPr>
              <w:t xml:space="preserve">Dag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30569" w14:textId="2FFD5303" w:rsidR="00F5619B" w:rsidRPr="00CB1C1D" w:rsidRDefault="009E6FB1">
            <w:pPr>
              <w:rPr>
                <w:rFonts w:ascii="Verdana" w:hAnsi="Verdana"/>
                <w:sz w:val="18"/>
                <w:szCs w:val="18"/>
              </w:rPr>
            </w:pPr>
            <w:r w:rsidRPr="00CB1C1D">
              <w:rPr>
                <w:rFonts w:ascii="Verdana" w:eastAsia="Verdana" w:hAnsi="Verdana" w:cs="Verdana"/>
                <w:sz w:val="18"/>
                <w:szCs w:val="18"/>
              </w:rPr>
              <w:t xml:space="preserve">Ved </w:t>
            </w:r>
            <w:r w:rsidR="006C1D78" w:rsidRPr="00CB1C1D">
              <w:rPr>
                <w:rFonts w:ascii="Verdana" w:eastAsia="Verdana" w:hAnsi="Verdana" w:cs="Verdana"/>
                <w:sz w:val="18"/>
                <w:szCs w:val="18"/>
              </w:rPr>
              <w:t>”</w:t>
            </w:r>
            <w:r w:rsidRPr="00CB1C1D">
              <w:rPr>
                <w:rFonts w:ascii="Verdana" w:eastAsia="Verdana" w:hAnsi="Verdana" w:cs="Verdana"/>
                <w:sz w:val="18"/>
                <w:szCs w:val="18"/>
              </w:rPr>
              <w:t>Dag</w:t>
            </w:r>
            <w:r w:rsidR="006C1D78" w:rsidRPr="00CB1C1D">
              <w:rPr>
                <w:rFonts w:ascii="Verdana" w:eastAsia="Verdana" w:hAnsi="Verdana" w:cs="Verdana"/>
                <w:sz w:val="18"/>
                <w:szCs w:val="18"/>
              </w:rPr>
              <w:t>”</w:t>
            </w:r>
            <w:r w:rsidRPr="00CB1C1D">
              <w:rPr>
                <w:rFonts w:ascii="Verdana" w:eastAsia="Verdana" w:hAnsi="Verdana" w:cs="Verdana"/>
                <w:sz w:val="18"/>
                <w:szCs w:val="18"/>
              </w:rPr>
              <w:t xml:space="preserve"> forstås kalenderdag. </w:t>
            </w:r>
          </w:p>
        </w:tc>
      </w:tr>
      <w:tr w:rsidR="00D50451" w:rsidRPr="00CB1C1D" w14:paraId="71711514" w14:textId="77777777" w:rsidTr="00E45FFA">
        <w:trPr>
          <w:trHeight w:val="31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8CD35" w14:textId="7C978877" w:rsidR="00D50451" w:rsidRPr="00CB1C1D" w:rsidRDefault="00D50451">
            <w:pP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Delleverance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5497C" w14:textId="34783096" w:rsidR="00D50451" w:rsidRPr="00CB1C1D" w:rsidRDefault="00D50451">
            <w:pP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Ved ”Delleverance” forstås levering af Enheder i henhold til leveringsplanen i bilag 11. En Delleverance er levering af Enheder til en skole.</w:t>
            </w:r>
          </w:p>
        </w:tc>
      </w:tr>
      <w:tr w:rsidR="00F03CA6" w:rsidRPr="00CB1C1D" w14:paraId="77D51295" w14:textId="77777777" w:rsidTr="00E45FFA">
        <w:trPr>
          <w:trHeight w:val="31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F1D3D" w14:textId="482CF290" w:rsidR="00F03CA6" w:rsidRPr="00CB1C1D" w:rsidRDefault="00F03CA6">
            <w:pP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Enheder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47D7D" w14:textId="00493C09" w:rsidR="00460323" w:rsidRPr="00CB1C1D" w:rsidRDefault="00F03CA6" w:rsidP="00460323">
            <w:pP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Ved ”Enheder” forstås de</w:t>
            </w:r>
            <w:r w:rsidR="002075BD" w:rsidRPr="00CB1C1D">
              <w:rPr>
                <w:rFonts w:ascii="Verdana" w:eastAsia="Verdana" w:hAnsi="Verdana" w:cs="Verdana"/>
                <w:sz w:val="18"/>
                <w:szCs w:val="18"/>
              </w:rPr>
              <w:t xml:space="preserve"> i bilag 4 angivne specifikationer af det i bilag 13 angivne fabrikat.</w:t>
            </w:r>
          </w:p>
          <w:p w14:paraId="71918CD7" w14:textId="4369A943" w:rsidR="002075BD" w:rsidRPr="00CB1C1D" w:rsidRDefault="002075BD">
            <w:pPr>
              <w:rPr>
                <w:rFonts w:ascii="Verdana" w:eastAsia="Verdana" w:hAnsi="Verdana" w:cs="Verdana"/>
                <w:sz w:val="18"/>
                <w:szCs w:val="18"/>
              </w:rPr>
            </w:pPr>
            <w:r w:rsidRPr="00CB1C1D"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</w:tr>
      <w:tr w:rsidR="003A0A10" w:rsidRPr="00CB1C1D" w14:paraId="1EB4D73F" w14:textId="77777777" w:rsidTr="00E45FFA">
        <w:trPr>
          <w:trHeight w:val="31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F0207" w14:textId="0FBC7A67" w:rsidR="003A0A10" w:rsidRDefault="003A0A10">
            <w:pP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Enhedspris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DB8BB" w14:textId="0D40E78D" w:rsidR="003A0A10" w:rsidRDefault="003A0A10" w:rsidP="00460323">
            <w:pPr>
              <w:rPr>
                <w:rFonts w:ascii="Verdana" w:eastAsia="Verdana" w:hAnsi="Verdana" w:cs="Verdana"/>
                <w:sz w:val="18"/>
                <w:szCs w:val="18"/>
              </w:rPr>
            </w:pPr>
            <w:r w:rsidRPr="00CB1C1D">
              <w:rPr>
                <w:rFonts w:ascii="Verdana" w:eastAsia="Verdana" w:hAnsi="Verdana" w:cs="Verdana"/>
                <w:sz w:val="18"/>
                <w:szCs w:val="18"/>
              </w:rPr>
              <w:t>Ved ”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Enhedspris</w:t>
            </w:r>
            <w:r w:rsidRPr="00CB1C1D">
              <w:rPr>
                <w:rFonts w:ascii="Verdana" w:eastAsia="Verdana" w:hAnsi="Verdana" w:cs="Verdana"/>
                <w:sz w:val="18"/>
                <w:szCs w:val="18"/>
              </w:rPr>
              <w:t xml:space="preserve">” forstås det beløb, som skal betales af Kunden for </w:t>
            </w:r>
            <w:r w:rsidR="00687A68">
              <w:rPr>
                <w:rFonts w:ascii="Verdana" w:eastAsia="Verdana" w:hAnsi="Verdana" w:cs="Verdana"/>
                <w:sz w:val="18"/>
                <w:szCs w:val="18"/>
              </w:rPr>
              <w:t>Enhederne</w:t>
            </w:r>
            <w:r w:rsidRPr="00CB1C1D">
              <w:rPr>
                <w:rFonts w:ascii="Verdana" w:eastAsia="Verdana" w:hAnsi="Verdana" w:cs="Verdana"/>
                <w:sz w:val="18"/>
                <w:szCs w:val="18"/>
              </w:rPr>
              <w:t xml:space="preserve"> i henhold til </w:t>
            </w:r>
            <w:r w:rsidR="00687A68">
              <w:rPr>
                <w:rFonts w:ascii="Verdana" w:eastAsia="Verdana" w:hAnsi="Verdana" w:cs="Verdana"/>
                <w:sz w:val="18"/>
                <w:szCs w:val="18"/>
              </w:rPr>
              <w:t>Kontrakt</w:t>
            </w:r>
            <w:r w:rsidRPr="00CB1C1D">
              <w:rPr>
                <w:rFonts w:ascii="Verdana" w:eastAsia="Verdana" w:hAnsi="Verdana" w:cs="Verdana"/>
                <w:sz w:val="18"/>
                <w:szCs w:val="18"/>
              </w:rPr>
              <w:t>en.</w:t>
            </w:r>
          </w:p>
        </w:tc>
      </w:tr>
      <w:tr w:rsidR="00F5619B" w:rsidRPr="00CB1C1D" w14:paraId="14A4CAD6" w14:textId="77777777" w:rsidTr="00CB1C1D">
        <w:trPr>
          <w:trHeight w:val="144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EDA6D" w14:textId="77777777" w:rsidR="00F5619B" w:rsidRPr="00CB1C1D" w:rsidRDefault="009E6FB1">
            <w:pPr>
              <w:rPr>
                <w:rFonts w:ascii="Verdana" w:hAnsi="Verdana"/>
                <w:sz w:val="18"/>
                <w:szCs w:val="18"/>
              </w:rPr>
            </w:pPr>
            <w:r w:rsidRPr="00CB1C1D">
              <w:rPr>
                <w:rFonts w:ascii="Verdana" w:eastAsia="Verdana" w:hAnsi="Verdana" w:cs="Verdana"/>
                <w:sz w:val="18"/>
                <w:szCs w:val="18"/>
              </w:rPr>
              <w:t xml:space="preserve">Fejl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E439E" w14:textId="6BB20802" w:rsidR="00F5619B" w:rsidRPr="00CB1C1D" w:rsidRDefault="006C1D78" w:rsidP="006C1D78">
            <w:pPr>
              <w:rPr>
                <w:rFonts w:ascii="Verdana" w:hAnsi="Verdana"/>
                <w:sz w:val="18"/>
                <w:szCs w:val="18"/>
              </w:rPr>
            </w:pPr>
            <w:r w:rsidRPr="00CB1C1D">
              <w:rPr>
                <w:rFonts w:ascii="Verdana" w:eastAsia="Verdana" w:hAnsi="Verdana" w:cs="Verdana"/>
                <w:sz w:val="18"/>
                <w:szCs w:val="18"/>
              </w:rPr>
              <w:t>Ved ”Fejl” forstås, at d</w:t>
            </w:r>
            <w:r w:rsidR="009E6FB1" w:rsidRPr="00CB1C1D">
              <w:rPr>
                <w:rFonts w:ascii="Verdana" w:eastAsia="Verdana" w:hAnsi="Verdana" w:cs="Verdana"/>
                <w:sz w:val="18"/>
                <w:szCs w:val="18"/>
              </w:rPr>
              <w:t xml:space="preserve">er foreligger en Fejl i det leverede, såfremt det ikke opfylder de af Leverandøren givne garantier, eller det i øvrigt ikke er eller fungerer, som Kunden med føje kunne forvente på grundlag af </w:t>
            </w:r>
            <w:r w:rsidR="00975439">
              <w:rPr>
                <w:rFonts w:ascii="Verdana" w:eastAsia="Verdana" w:hAnsi="Verdana" w:cs="Verdana"/>
                <w:sz w:val="18"/>
                <w:szCs w:val="18"/>
              </w:rPr>
              <w:t>Kontrakten</w:t>
            </w:r>
            <w:r w:rsidR="009E6FB1" w:rsidRPr="00CB1C1D">
              <w:rPr>
                <w:rFonts w:ascii="Verdana" w:eastAsia="Verdana" w:hAnsi="Verdana" w:cs="Verdana"/>
                <w:sz w:val="18"/>
                <w:szCs w:val="18"/>
              </w:rPr>
              <w:t xml:space="preserve">, herunder Leverancebeskrivelsen i </w:t>
            </w:r>
            <w:r w:rsidR="00975439">
              <w:rPr>
                <w:rFonts w:ascii="Verdana" w:eastAsia="Verdana" w:hAnsi="Verdana" w:cs="Verdana"/>
                <w:sz w:val="18"/>
                <w:szCs w:val="18"/>
              </w:rPr>
              <w:t>Kontraktens</w:t>
            </w:r>
            <w:r w:rsidR="00FE06C8" w:rsidRPr="00CB1C1D"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r w:rsidR="009E6FB1" w:rsidRPr="00CB1C1D">
              <w:rPr>
                <w:rFonts w:ascii="Verdana" w:eastAsia="Verdana" w:hAnsi="Verdana" w:cs="Verdana"/>
                <w:sz w:val="18"/>
                <w:szCs w:val="18"/>
              </w:rPr>
              <w:t xml:space="preserve">bilag, medmindre der er tale om bagatelagtige forhold. Se tillige definitionen af Mangler. </w:t>
            </w:r>
          </w:p>
        </w:tc>
      </w:tr>
      <w:tr w:rsidR="008F1599" w:rsidRPr="00CB1C1D" w14:paraId="76498B27" w14:textId="77777777" w:rsidTr="00C708AF">
        <w:trPr>
          <w:trHeight w:val="94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80139" w14:textId="1C025019" w:rsidR="008F1599" w:rsidRPr="00CB1C1D" w:rsidRDefault="008F1599">
            <w:pP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Garantihåndtering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3AE12" w14:textId="42BE7139" w:rsidR="008F1599" w:rsidRPr="00CB1C1D" w:rsidRDefault="008F1599" w:rsidP="006C1D78">
            <w:pP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Ved ”Garantihåndtering” forstås Leverandørens håndtering af </w:t>
            </w:r>
            <w:r w:rsidR="00C708AF">
              <w:rPr>
                <w:rFonts w:ascii="Verdana" w:eastAsia="Verdana" w:hAnsi="Verdana" w:cs="Verdana"/>
                <w:sz w:val="18"/>
                <w:szCs w:val="18"/>
              </w:rPr>
              <w:t>garantisager i form af en af de opstillede modeller for garantihåndtering i bilag 5.</w:t>
            </w:r>
          </w:p>
        </w:tc>
      </w:tr>
      <w:tr w:rsidR="007D474C" w:rsidRPr="00CB1C1D" w14:paraId="36D2FA72" w14:textId="77777777" w:rsidTr="00E45FFA">
        <w:trPr>
          <w:trHeight w:val="72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D89B8" w14:textId="0E1DFD4E" w:rsidR="00D836B6" w:rsidRPr="00CB1C1D" w:rsidRDefault="007D474C">
            <w:pPr>
              <w:rPr>
                <w:rFonts w:ascii="Verdana" w:eastAsia="Verdana" w:hAnsi="Verdana" w:cs="Verdana"/>
                <w:sz w:val="18"/>
                <w:szCs w:val="18"/>
              </w:rPr>
            </w:pPr>
            <w:r w:rsidRPr="00CB1C1D">
              <w:rPr>
                <w:rFonts w:ascii="Verdana" w:eastAsia="Verdana" w:hAnsi="Verdana" w:cs="Verdana"/>
                <w:sz w:val="18"/>
                <w:szCs w:val="18"/>
              </w:rPr>
              <w:t>Garanti</w:t>
            </w:r>
            <w:r w:rsidR="00CD02EF" w:rsidRPr="00CB1C1D">
              <w:rPr>
                <w:rFonts w:ascii="Verdana" w:eastAsia="Verdana" w:hAnsi="Verdana" w:cs="Verdana"/>
                <w:sz w:val="18"/>
                <w:szCs w:val="18"/>
              </w:rPr>
              <w:t>perioden</w:t>
            </w:r>
            <w:r w:rsidR="00E03D1A" w:rsidRPr="00CB1C1D">
              <w:rPr>
                <w:rFonts w:ascii="Verdana" w:eastAsia="Verdana" w:hAnsi="Verdana" w:cs="Verdana"/>
                <w:sz w:val="18"/>
                <w:szCs w:val="18"/>
              </w:rPr>
              <w:t xml:space="preserve"> på </w:t>
            </w:r>
            <w:r w:rsidR="0003057C">
              <w:rPr>
                <w:rFonts w:ascii="Verdana" w:eastAsia="Verdana" w:hAnsi="Verdana" w:cs="Verdana"/>
                <w:sz w:val="18"/>
                <w:szCs w:val="18"/>
              </w:rPr>
              <w:t>Enheder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93068" w14:textId="37CFCAFE" w:rsidR="007D474C" w:rsidRPr="00CB1C1D" w:rsidRDefault="007D474C" w:rsidP="00E03D1A">
            <w:pPr>
              <w:rPr>
                <w:rFonts w:ascii="Verdana" w:eastAsia="Verdana" w:hAnsi="Verdana" w:cs="Verdana"/>
                <w:sz w:val="18"/>
                <w:szCs w:val="18"/>
              </w:rPr>
            </w:pPr>
            <w:r w:rsidRPr="00CB1C1D">
              <w:rPr>
                <w:rFonts w:ascii="Verdana" w:eastAsia="Verdana" w:hAnsi="Verdana" w:cs="Verdana"/>
                <w:sz w:val="18"/>
                <w:szCs w:val="18"/>
              </w:rPr>
              <w:t xml:space="preserve">Ved </w:t>
            </w:r>
            <w:r w:rsidR="006C1D78" w:rsidRPr="00CB1C1D">
              <w:rPr>
                <w:rFonts w:ascii="Verdana" w:eastAsia="Verdana" w:hAnsi="Verdana" w:cs="Verdana"/>
                <w:sz w:val="18"/>
                <w:szCs w:val="18"/>
              </w:rPr>
              <w:t>”</w:t>
            </w:r>
            <w:r w:rsidRPr="00CB1C1D">
              <w:rPr>
                <w:rFonts w:ascii="Verdana" w:eastAsia="Verdana" w:hAnsi="Verdana" w:cs="Verdana"/>
                <w:sz w:val="18"/>
                <w:szCs w:val="18"/>
              </w:rPr>
              <w:t>Garanti</w:t>
            </w:r>
            <w:r w:rsidR="00CD02EF" w:rsidRPr="00CB1C1D">
              <w:rPr>
                <w:rFonts w:ascii="Verdana" w:eastAsia="Verdana" w:hAnsi="Verdana" w:cs="Verdana"/>
                <w:sz w:val="18"/>
                <w:szCs w:val="18"/>
              </w:rPr>
              <w:t>perioden</w:t>
            </w:r>
            <w:r w:rsidRPr="00CB1C1D"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r w:rsidR="00E03D1A" w:rsidRPr="00CB1C1D">
              <w:rPr>
                <w:rFonts w:ascii="Verdana" w:eastAsia="Verdana" w:hAnsi="Verdana" w:cs="Verdana"/>
                <w:sz w:val="18"/>
                <w:szCs w:val="18"/>
              </w:rPr>
              <w:t xml:space="preserve">på </w:t>
            </w:r>
            <w:r w:rsidR="007D68D2">
              <w:rPr>
                <w:rFonts w:ascii="Verdana" w:eastAsia="Verdana" w:hAnsi="Verdana" w:cs="Verdana"/>
                <w:sz w:val="18"/>
                <w:szCs w:val="18"/>
              </w:rPr>
              <w:t>Enheder</w:t>
            </w:r>
            <w:r w:rsidR="006C1D78" w:rsidRPr="00CB1C1D">
              <w:rPr>
                <w:rFonts w:ascii="Verdana" w:eastAsia="Verdana" w:hAnsi="Verdana" w:cs="Verdana"/>
                <w:sz w:val="18"/>
                <w:szCs w:val="18"/>
              </w:rPr>
              <w:t>”</w:t>
            </w:r>
            <w:r w:rsidR="00E03D1A" w:rsidRPr="00CB1C1D"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r w:rsidRPr="00CB1C1D">
              <w:rPr>
                <w:rFonts w:ascii="Verdana" w:eastAsia="Verdana" w:hAnsi="Verdana" w:cs="Verdana"/>
                <w:sz w:val="18"/>
                <w:szCs w:val="18"/>
              </w:rPr>
              <w:t xml:space="preserve">forstås </w:t>
            </w:r>
            <w:r w:rsidR="00E03D1A" w:rsidRPr="00CB1C1D">
              <w:rPr>
                <w:rFonts w:ascii="Verdana" w:eastAsia="Verdana" w:hAnsi="Verdana" w:cs="Verdana"/>
                <w:sz w:val="18"/>
                <w:szCs w:val="18"/>
              </w:rPr>
              <w:t xml:space="preserve">den af Leverandøren tilbudte garanti på </w:t>
            </w:r>
            <w:r w:rsidR="0003057C">
              <w:rPr>
                <w:rFonts w:ascii="Verdana" w:eastAsia="Verdana" w:hAnsi="Verdana" w:cs="Verdana"/>
                <w:sz w:val="18"/>
                <w:szCs w:val="18"/>
              </w:rPr>
              <w:t>maks</w:t>
            </w:r>
            <w:r w:rsidR="00A252EC">
              <w:rPr>
                <w:rFonts w:ascii="Verdana" w:eastAsia="Verdana" w:hAnsi="Verdana" w:cs="Verdana"/>
                <w:sz w:val="18"/>
                <w:szCs w:val="18"/>
              </w:rPr>
              <w:t>imum</w:t>
            </w:r>
            <w:r w:rsidR="0003057C"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r w:rsidR="00E03D1A" w:rsidRPr="00CB1C1D">
              <w:rPr>
                <w:rFonts w:ascii="Verdana" w:eastAsia="Verdana" w:hAnsi="Verdana" w:cs="Verdana"/>
                <w:sz w:val="18"/>
                <w:szCs w:val="18"/>
              </w:rPr>
              <w:t>3 år.</w:t>
            </w:r>
          </w:p>
        </w:tc>
      </w:tr>
      <w:tr w:rsidR="00E03D1A" w:rsidRPr="00CB1C1D" w14:paraId="04CF5126" w14:textId="77777777" w:rsidTr="00E45FFA">
        <w:trPr>
          <w:trHeight w:val="59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84C16" w14:textId="22DD01D6" w:rsidR="00E03D1A" w:rsidRPr="00CB1C1D" w:rsidRDefault="00E03D1A">
            <w:pPr>
              <w:rPr>
                <w:rFonts w:ascii="Verdana" w:eastAsia="Verdana" w:hAnsi="Verdana" w:cs="Verdana"/>
                <w:sz w:val="18"/>
                <w:szCs w:val="18"/>
              </w:rPr>
            </w:pPr>
            <w:r w:rsidRPr="00CB1C1D">
              <w:rPr>
                <w:rFonts w:ascii="Verdana" w:eastAsia="Verdana" w:hAnsi="Verdana" w:cs="Verdana"/>
                <w:sz w:val="18"/>
                <w:szCs w:val="18"/>
              </w:rPr>
              <w:t>Garanti</w:t>
            </w:r>
            <w:r w:rsidR="00CD02EF" w:rsidRPr="00CB1C1D">
              <w:rPr>
                <w:rFonts w:ascii="Verdana" w:eastAsia="Verdana" w:hAnsi="Verdana" w:cs="Verdana"/>
                <w:sz w:val="18"/>
                <w:szCs w:val="18"/>
              </w:rPr>
              <w:t>perioden</w:t>
            </w:r>
            <w:r w:rsidRPr="00CB1C1D">
              <w:rPr>
                <w:rFonts w:ascii="Verdana" w:eastAsia="Verdana" w:hAnsi="Verdana" w:cs="Verdana"/>
                <w:sz w:val="18"/>
                <w:szCs w:val="18"/>
              </w:rPr>
              <w:t xml:space="preserve"> på Tilbehør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BA1EA" w14:textId="2E257670" w:rsidR="00E03D1A" w:rsidRPr="00CB1C1D" w:rsidRDefault="00E03D1A" w:rsidP="00CB1C1D">
            <w:pPr>
              <w:rPr>
                <w:rFonts w:ascii="Verdana" w:eastAsia="Verdana" w:hAnsi="Verdana" w:cs="Verdana"/>
                <w:sz w:val="18"/>
                <w:szCs w:val="18"/>
              </w:rPr>
            </w:pPr>
            <w:r w:rsidRPr="00CB1C1D">
              <w:rPr>
                <w:rFonts w:ascii="Verdana" w:eastAsia="Verdana" w:hAnsi="Verdana" w:cs="Verdana"/>
                <w:sz w:val="18"/>
                <w:szCs w:val="18"/>
              </w:rPr>
              <w:t xml:space="preserve">Ved </w:t>
            </w:r>
            <w:r w:rsidR="00E735A5" w:rsidRPr="00CB1C1D">
              <w:rPr>
                <w:rFonts w:ascii="Verdana" w:eastAsia="Verdana" w:hAnsi="Verdana" w:cs="Verdana"/>
                <w:sz w:val="18"/>
                <w:szCs w:val="18"/>
              </w:rPr>
              <w:t>”</w:t>
            </w:r>
            <w:r w:rsidRPr="00CB1C1D">
              <w:rPr>
                <w:rFonts w:ascii="Verdana" w:eastAsia="Verdana" w:hAnsi="Verdana" w:cs="Verdana"/>
                <w:sz w:val="18"/>
                <w:szCs w:val="18"/>
              </w:rPr>
              <w:t>Garant</w:t>
            </w:r>
            <w:r w:rsidR="00CD02EF" w:rsidRPr="00CB1C1D">
              <w:rPr>
                <w:rFonts w:ascii="Verdana" w:eastAsia="Verdana" w:hAnsi="Verdana" w:cs="Verdana"/>
                <w:sz w:val="18"/>
                <w:szCs w:val="18"/>
              </w:rPr>
              <w:t>perioden</w:t>
            </w:r>
            <w:r w:rsidRPr="00CB1C1D">
              <w:rPr>
                <w:rFonts w:ascii="Verdana" w:eastAsia="Verdana" w:hAnsi="Verdana" w:cs="Verdana"/>
                <w:sz w:val="18"/>
                <w:szCs w:val="18"/>
              </w:rPr>
              <w:t xml:space="preserve"> på Tilbehør</w:t>
            </w:r>
            <w:r w:rsidR="00E735A5" w:rsidRPr="00CB1C1D">
              <w:rPr>
                <w:rFonts w:ascii="Verdana" w:eastAsia="Verdana" w:hAnsi="Verdana" w:cs="Verdana"/>
                <w:sz w:val="18"/>
                <w:szCs w:val="18"/>
              </w:rPr>
              <w:t>”</w:t>
            </w:r>
            <w:r w:rsidRPr="00CB1C1D">
              <w:rPr>
                <w:rFonts w:ascii="Verdana" w:eastAsia="Verdana" w:hAnsi="Verdana" w:cs="Verdana"/>
                <w:sz w:val="18"/>
                <w:szCs w:val="18"/>
              </w:rPr>
              <w:t xml:space="preserve"> forstås den af Le</w:t>
            </w:r>
            <w:r w:rsidR="00CB1C1D" w:rsidRPr="00CB1C1D">
              <w:rPr>
                <w:rFonts w:ascii="Verdana" w:eastAsia="Verdana" w:hAnsi="Verdana" w:cs="Verdana"/>
                <w:sz w:val="18"/>
                <w:szCs w:val="18"/>
              </w:rPr>
              <w:t xml:space="preserve">verandøren tilbudte garanti på </w:t>
            </w:r>
            <w:r w:rsidR="007D68D2">
              <w:rPr>
                <w:rFonts w:ascii="Verdana" w:eastAsia="Verdana" w:hAnsi="Verdana" w:cs="Verdana"/>
                <w:sz w:val="18"/>
                <w:szCs w:val="18"/>
              </w:rPr>
              <w:t>2</w:t>
            </w:r>
            <w:r w:rsidR="00CB1C1D" w:rsidRPr="00CB1C1D">
              <w:rPr>
                <w:rFonts w:ascii="Verdana" w:eastAsia="Verdana" w:hAnsi="Verdana" w:cs="Verdana"/>
                <w:sz w:val="18"/>
                <w:szCs w:val="18"/>
              </w:rPr>
              <w:t xml:space="preserve"> år</w:t>
            </w:r>
            <w:r w:rsidRPr="00CB1C1D">
              <w:rPr>
                <w:rFonts w:ascii="Verdana" w:eastAsia="Verdana" w:hAnsi="Verdana" w:cs="Verdana"/>
                <w:sz w:val="18"/>
                <w:szCs w:val="18"/>
              </w:rPr>
              <w:t>.</w:t>
            </w:r>
          </w:p>
        </w:tc>
      </w:tr>
    </w:tbl>
    <w:p w14:paraId="11061D55" w14:textId="77777777" w:rsidR="00F5619B" w:rsidRPr="00CB1C1D" w:rsidRDefault="00F5619B">
      <w:pPr>
        <w:spacing w:after="0"/>
        <w:ind w:left="-1133" w:right="10477"/>
        <w:rPr>
          <w:rFonts w:ascii="Verdana" w:hAnsi="Verdana"/>
          <w:sz w:val="18"/>
          <w:szCs w:val="18"/>
        </w:rPr>
      </w:pPr>
    </w:p>
    <w:tbl>
      <w:tblPr>
        <w:tblStyle w:val="Tabel-Gitter1"/>
        <w:tblW w:w="9356" w:type="dxa"/>
        <w:tblInd w:w="144" w:type="dxa"/>
        <w:tblCellMar>
          <w:top w:w="92" w:type="dxa"/>
          <w:left w:w="108" w:type="dxa"/>
          <w:bottom w:w="3" w:type="dxa"/>
          <w:right w:w="77" w:type="dxa"/>
        </w:tblCellMar>
        <w:tblLook w:val="04A0" w:firstRow="1" w:lastRow="0" w:firstColumn="1" w:lastColumn="0" w:noHBand="0" w:noVBand="1"/>
      </w:tblPr>
      <w:tblGrid>
        <w:gridCol w:w="2552"/>
        <w:gridCol w:w="6804"/>
      </w:tblGrid>
      <w:tr w:rsidR="00F5619B" w:rsidRPr="00CB1C1D" w14:paraId="397B4C44" w14:textId="77777777" w:rsidTr="3A0AF6A9">
        <w:trPr>
          <w:trHeight w:val="612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768327" w14:textId="77777777" w:rsidR="00F5619B" w:rsidRPr="00CB1C1D" w:rsidRDefault="009E6FB1" w:rsidP="009E6FB1">
            <w:pPr>
              <w:rPr>
                <w:rFonts w:ascii="Verdana" w:hAnsi="Verdana"/>
                <w:sz w:val="18"/>
                <w:szCs w:val="18"/>
              </w:rPr>
            </w:pPr>
            <w:r w:rsidRPr="00CB1C1D">
              <w:rPr>
                <w:rFonts w:ascii="Verdana" w:eastAsia="Verdana" w:hAnsi="Verdana" w:cs="Verdana"/>
                <w:sz w:val="18"/>
                <w:szCs w:val="18"/>
              </w:rPr>
              <w:t xml:space="preserve">God IT-skik 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923155" w14:textId="231C9A91" w:rsidR="00F5619B" w:rsidRPr="00CB1C1D" w:rsidRDefault="00E735A5">
            <w:pPr>
              <w:rPr>
                <w:rFonts w:ascii="Verdana" w:hAnsi="Verdana"/>
                <w:sz w:val="18"/>
                <w:szCs w:val="18"/>
              </w:rPr>
            </w:pPr>
            <w:r w:rsidRPr="00CB1C1D">
              <w:rPr>
                <w:rFonts w:ascii="Verdana" w:eastAsia="Verdana" w:hAnsi="Verdana" w:cs="Verdana"/>
                <w:sz w:val="18"/>
                <w:szCs w:val="18"/>
              </w:rPr>
              <w:t>Ved ”</w:t>
            </w:r>
            <w:r w:rsidR="003C7F3F" w:rsidRPr="00CB1C1D">
              <w:rPr>
                <w:rFonts w:ascii="Verdana" w:eastAsia="Verdana" w:hAnsi="Verdana" w:cs="Verdana"/>
                <w:sz w:val="18"/>
                <w:szCs w:val="18"/>
              </w:rPr>
              <w:t xml:space="preserve">God </w:t>
            </w:r>
            <w:r w:rsidRPr="00CB1C1D">
              <w:rPr>
                <w:rFonts w:ascii="Verdana" w:eastAsia="Verdana" w:hAnsi="Verdana" w:cs="Verdana"/>
                <w:sz w:val="18"/>
                <w:szCs w:val="18"/>
              </w:rPr>
              <w:t>IT-skik” forstås e</w:t>
            </w:r>
            <w:r w:rsidR="009E6FB1" w:rsidRPr="00CB1C1D">
              <w:rPr>
                <w:rFonts w:ascii="Verdana" w:eastAsia="Verdana" w:hAnsi="Verdana" w:cs="Verdana"/>
                <w:sz w:val="18"/>
                <w:szCs w:val="18"/>
              </w:rPr>
              <w:t xml:space="preserve">n af IT-branchen alment accepteret for god udførelse inden for et bestemt område. </w:t>
            </w:r>
          </w:p>
        </w:tc>
      </w:tr>
      <w:tr w:rsidR="00F5619B" w:rsidRPr="00CB1C1D" w14:paraId="23D7DEBB" w14:textId="77777777" w:rsidTr="3A0AF6A9">
        <w:trPr>
          <w:trHeight w:val="310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29A3FF" w14:textId="77777777" w:rsidR="00F5619B" w:rsidRPr="00CB1C1D" w:rsidRDefault="009E6FB1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CB1C1D">
              <w:rPr>
                <w:rFonts w:ascii="Verdana" w:eastAsia="Verdana" w:hAnsi="Verdana" w:cs="Verdana"/>
                <w:sz w:val="18"/>
                <w:szCs w:val="18"/>
              </w:rPr>
              <w:t>Helpdesk</w:t>
            </w:r>
            <w:proofErr w:type="spellEnd"/>
            <w:r w:rsidRPr="00CB1C1D"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853891" w14:textId="77777777" w:rsidR="00F5619B" w:rsidRPr="00CB1C1D" w:rsidRDefault="009E6FB1">
            <w:pPr>
              <w:rPr>
                <w:rFonts w:ascii="Verdana" w:hAnsi="Verdana"/>
                <w:sz w:val="18"/>
                <w:szCs w:val="18"/>
              </w:rPr>
            </w:pPr>
            <w:r w:rsidRPr="00CB1C1D">
              <w:rPr>
                <w:rFonts w:ascii="Verdana" w:eastAsia="Verdana" w:hAnsi="Verdana" w:cs="Verdana"/>
                <w:sz w:val="18"/>
                <w:szCs w:val="18"/>
              </w:rPr>
              <w:t xml:space="preserve">Se Servicedesk </w:t>
            </w:r>
          </w:p>
        </w:tc>
      </w:tr>
      <w:tr w:rsidR="00F5619B" w:rsidRPr="00CB1C1D" w14:paraId="6B92E2C0" w14:textId="77777777" w:rsidTr="3A0AF6A9">
        <w:trPr>
          <w:trHeight w:val="740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D108D7" w14:textId="77777777" w:rsidR="00F5619B" w:rsidRPr="00CB1C1D" w:rsidRDefault="009E6FB1">
            <w:pPr>
              <w:rPr>
                <w:rFonts w:ascii="Verdana" w:hAnsi="Verdana"/>
                <w:sz w:val="18"/>
                <w:szCs w:val="18"/>
              </w:rPr>
            </w:pPr>
            <w:r w:rsidRPr="00CB1C1D">
              <w:rPr>
                <w:rFonts w:ascii="Verdana" w:eastAsia="Verdana" w:hAnsi="Verdana" w:cs="Verdana"/>
                <w:sz w:val="18"/>
                <w:szCs w:val="18"/>
              </w:rPr>
              <w:lastRenderedPageBreak/>
              <w:t xml:space="preserve">Incident 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9EF723" w14:textId="77777777" w:rsidR="00F5619B" w:rsidRDefault="00E735A5">
            <w:pPr>
              <w:ind w:right="19"/>
              <w:rPr>
                <w:rFonts w:ascii="Verdana" w:eastAsia="Verdana" w:hAnsi="Verdana" w:cs="Verdana"/>
                <w:sz w:val="18"/>
                <w:szCs w:val="18"/>
              </w:rPr>
            </w:pPr>
            <w:r w:rsidRPr="00CB1C1D">
              <w:rPr>
                <w:rFonts w:ascii="Verdana" w:eastAsia="Verdana" w:hAnsi="Verdana" w:cs="Verdana"/>
                <w:sz w:val="18"/>
                <w:szCs w:val="18"/>
              </w:rPr>
              <w:t>Ved ”</w:t>
            </w:r>
            <w:r w:rsidR="009E6FB1" w:rsidRPr="00CB1C1D">
              <w:rPr>
                <w:rFonts w:ascii="Verdana" w:eastAsia="Verdana" w:hAnsi="Verdana" w:cs="Verdana"/>
                <w:sz w:val="18"/>
                <w:szCs w:val="18"/>
              </w:rPr>
              <w:t>Incident</w:t>
            </w:r>
            <w:r w:rsidRPr="00CB1C1D">
              <w:rPr>
                <w:rFonts w:ascii="Verdana" w:eastAsia="Verdana" w:hAnsi="Verdana" w:cs="Verdana"/>
                <w:sz w:val="18"/>
                <w:szCs w:val="18"/>
              </w:rPr>
              <w:t>”</w:t>
            </w:r>
            <w:r w:rsidR="009E6FB1" w:rsidRPr="00CB1C1D">
              <w:rPr>
                <w:rFonts w:ascii="Verdana" w:eastAsia="Verdana" w:hAnsi="Verdana" w:cs="Verdana"/>
                <w:sz w:val="18"/>
                <w:szCs w:val="18"/>
              </w:rPr>
              <w:t xml:space="preserve"> forstås enhver hændelse, der ikke er en planlagt del af drift eller support, som medfører eller kan medføre forstyrrelse af eller reduktion i kvaliteten af de leverede </w:t>
            </w:r>
            <w:r w:rsidR="00FE06C8" w:rsidRPr="00CB1C1D">
              <w:rPr>
                <w:rFonts w:ascii="Verdana" w:eastAsia="Verdana" w:hAnsi="Verdana" w:cs="Verdana"/>
                <w:sz w:val="18"/>
                <w:szCs w:val="18"/>
              </w:rPr>
              <w:t xml:space="preserve">Produkter og/eller </w:t>
            </w:r>
            <w:r w:rsidR="009E6FB1" w:rsidRPr="00CB1C1D">
              <w:rPr>
                <w:rFonts w:ascii="Verdana" w:eastAsia="Verdana" w:hAnsi="Verdana" w:cs="Verdana"/>
                <w:sz w:val="18"/>
                <w:szCs w:val="18"/>
              </w:rPr>
              <w:t>Ydelse</w:t>
            </w:r>
            <w:r w:rsidR="00FE06C8" w:rsidRPr="00CB1C1D"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 w:rsidR="009E6FB1" w:rsidRPr="00CB1C1D">
              <w:rPr>
                <w:rFonts w:ascii="Verdana" w:eastAsia="Verdana" w:hAnsi="Verdana" w:cs="Verdana"/>
                <w:sz w:val="18"/>
                <w:szCs w:val="18"/>
              </w:rPr>
              <w:t xml:space="preserve">. </w:t>
            </w:r>
          </w:p>
          <w:p w14:paraId="144D1107" w14:textId="6C8FA44C" w:rsidR="00537197" w:rsidRPr="00CB1C1D" w:rsidRDefault="00537197">
            <w:pPr>
              <w:ind w:right="19"/>
              <w:rPr>
                <w:rFonts w:ascii="Verdana" w:hAnsi="Verdana"/>
                <w:sz w:val="18"/>
                <w:szCs w:val="18"/>
              </w:rPr>
            </w:pPr>
          </w:p>
        </w:tc>
      </w:tr>
      <w:tr w:rsidR="00C075A4" w:rsidRPr="00CB1C1D" w14:paraId="0C82B8DE" w14:textId="77777777" w:rsidTr="3A0AF6A9">
        <w:trPr>
          <w:trHeight w:val="549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11DC34" w14:textId="1E8CE6E0" w:rsidR="006276ED" w:rsidRPr="00CB1C1D" w:rsidRDefault="00C075A4">
            <w:pPr>
              <w:rPr>
                <w:rFonts w:ascii="Verdana" w:eastAsia="Verdana" w:hAnsi="Verdana" w:cs="Verdana"/>
                <w:sz w:val="18"/>
                <w:szCs w:val="18"/>
              </w:rPr>
            </w:pPr>
            <w:r w:rsidRPr="00CB1C1D">
              <w:rPr>
                <w:rFonts w:ascii="Verdana" w:eastAsia="Verdana" w:hAnsi="Verdana" w:cs="Verdana"/>
                <w:sz w:val="18"/>
                <w:szCs w:val="18"/>
              </w:rPr>
              <w:t>Klargøring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2B17E0" w14:textId="5DDF5375" w:rsidR="00E74F7A" w:rsidRPr="00CB1C1D" w:rsidRDefault="3A0AF6A9" w:rsidP="3A0AF6A9">
            <w:pPr>
              <w:spacing w:line="254" w:lineRule="auto"/>
              <w:rPr>
                <w:rFonts w:ascii="Verdana" w:eastAsiaTheme="minorEastAsia" w:hAnsi="Verdana" w:cstheme="minorBidi"/>
                <w:color w:val="auto"/>
                <w:sz w:val="18"/>
                <w:szCs w:val="18"/>
                <w:lang w:eastAsia="en-US"/>
              </w:rPr>
            </w:pPr>
            <w:r w:rsidRPr="3A0AF6A9">
              <w:rPr>
                <w:rFonts w:ascii="Verdana" w:eastAsiaTheme="minorEastAsia" w:hAnsi="Verdana" w:cstheme="minorBidi"/>
                <w:color w:val="auto"/>
                <w:sz w:val="18"/>
                <w:szCs w:val="18"/>
                <w:lang w:eastAsia="en-US"/>
              </w:rPr>
              <w:t xml:space="preserve">Ved ”Klargøring” forstås indlæsning af Enhederne i Kundens Softwareløsning til styring af Enhederne. </w:t>
            </w:r>
          </w:p>
          <w:p w14:paraId="3139ABDB" w14:textId="7D5D5EFF" w:rsidR="000B4976" w:rsidRPr="00CB1C1D" w:rsidRDefault="000B4976" w:rsidP="000B4976">
            <w:pPr>
              <w:autoSpaceDE w:val="0"/>
              <w:autoSpaceDN w:val="0"/>
              <w:adjustRightInd w:val="0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F5619B" w:rsidRPr="00CB1C1D" w14:paraId="3912717E" w14:textId="77777777" w:rsidTr="3A0AF6A9">
        <w:trPr>
          <w:trHeight w:val="910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FFC810" w14:textId="6E07463A" w:rsidR="00F5619B" w:rsidRPr="00CB1C1D" w:rsidRDefault="009E6FB1">
            <w:pPr>
              <w:rPr>
                <w:rFonts w:ascii="Verdana" w:hAnsi="Verdana"/>
                <w:sz w:val="18"/>
                <w:szCs w:val="18"/>
              </w:rPr>
            </w:pPr>
            <w:r w:rsidRPr="00CB1C1D">
              <w:rPr>
                <w:rFonts w:ascii="Verdana" w:eastAsia="Verdana" w:hAnsi="Verdana" w:cs="Verdana"/>
                <w:sz w:val="18"/>
                <w:szCs w:val="18"/>
              </w:rPr>
              <w:t>Kravspecifikation</w:t>
            </w:r>
            <w:r w:rsidR="009D5EEB" w:rsidRPr="00CB1C1D">
              <w:rPr>
                <w:rFonts w:ascii="Verdana" w:eastAsia="Verdana" w:hAnsi="Verdana" w:cs="Verdana"/>
                <w:sz w:val="18"/>
                <w:szCs w:val="18"/>
              </w:rPr>
              <w:t>en</w:t>
            </w:r>
            <w:r w:rsidRPr="00CB1C1D"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AAF1FF" w14:textId="44858A39" w:rsidR="00F5619B" w:rsidRPr="00CB1C1D" w:rsidRDefault="00E735A5" w:rsidP="00E735A5">
            <w:pPr>
              <w:rPr>
                <w:rFonts w:ascii="Verdana" w:hAnsi="Verdana"/>
                <w:sz w:val="18"/>
                <w:szCs w:val="18"/>
              </w:rPr>
            </w:pPr>
            <w:r w:rsidRPr="00CB1C1D">
              <w:rPr>
                <w:rFonts w:ascii="Verdana" w:eastAsia="Verdana" w:hAnsi="Verdana" w:cs="Verdana"/>
                <w:sz w:val="18"/>
                <w:szCs w:val="18"/>
              </w:rPr>
              <w:t>Ved ”Kravspecifikation</w:t>
            </w:r>
            <w:r w:rsidR="009D5EEB" w:rsidRPr="00CB1C1D">
              <w:rPr>
                <w:rFonts w:ascii="Verdana" w:eastAsia="Verdana" w:hAnsi="Verdana" w:cs="Verdana"/>
                <w:sz w:val="18"/>
                <w:szCs w:val="18"/>
              </w:rPr>
              <w:t>en</w:t>
            </w:r>
            <w:r w:rsidRPr="00CB1C1D">
              <w:rPr>
                <w:rFonts w:ascii="Verdana" w:eastAsia="Verdana" w:hAnsi="Verdana" w:cs="Verdana"/>
                <w:sz w:val="18"/>
                <w:szCs w:val="18"/>
              </w:rPr>
              <w:t>” forstås d</w:t>
            </w:r>
            <w:r w:rsidR="009E6FB1" w:rsidRPr="00CB1C1D">
              <w:rPr>
                <w:rFonts w:ascii="Verdana" w:eastAsia="Verdana" w:hAnsi="Verdana" w:cs="Verdana"/>
                <w:sz w:val="18"/>
                <w:szCs w:val="18"/>
              </w:rPr>
              <w:t xml:space="preserve">e af Kunden udarbejdede krav og ønsker i </w:t>
            </w:r>
            <w:r w:rsidR="00575046">
              <w:rPr>
                <w:rFonts w:ascii="Verdana" w:eastAsia="Verdana" w:hAnsi="Verdana" w:cs="Verdana"/>
                <w:sz w:val="18"/>
                <w:szCs w:val="18"/>
              </w:rPr>
              <w:t>Kontraktens</w:t>
            </w:r>
            <w:r w:rsidR="00FE06C8" w:rsidRPr="00CB1C1D"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r w:rsidR="009E6FB1" w:rsidRPr="00CB1C1D">
              <w:rPr>
                <w:rFonts w:ascii="Verdana" w:eastAsia="Verdana" w:hAnsi="Verdana" w:cs="Verdana"/>
                <w:sz w:val="18"/>
                <w:szCs w:val="18"/>
              </w:rPr>
              <w:t xml:space="preserve">bilag til Leverancen med de af Leverandøren indarbejdede ændringer og tilføjelser. </w:t>
            </w:r>
          </w:p>
        </w:tc>
      </w:tr>
      <w:tr w:rsidR="00F5619B" w:rsidRPr="00CB1C1D" w14:paraId="73DB842B" w14:textId="77777777" w:rsidTr="3A0AF6A9">
        <w:trPr>
          <w:trHeight w:val="610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98CEE9" w14:textId="77777777" w:rsidR="00F5619B" w:rsidRPr="00CB1C1D" w:rsidRDefault="009E6FB1">
            <w:pPr>
              <w:rPr>
                <w:rFonts w:ascii="Verdana" w:hAnsi="Verdana"/>
                <w:sz w:val="18"/>
                <w:szCs w:val="18"/>
              </w:rPr>
            </w:pPr>
            <w:r w:rsidRPr="00CB1C1D">
              <w:rPr>
                <w:rFonts w:ascii="Verdana" w:eastAsia="Verdana" w:hAnsi="Verdana" w:cs="Verdana"/>
                <w:sz w:val="18"/>
                <w:szCs w:val="18"/>
              </w:rPr>
              <w:t xml:space="preserve">KPI 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46814E" w14:textId="386358B8" w:rsidR="00F5619B" w:rsidRPr="00CB1C1D" w:rsidRDefault="009E6FB1">
            <w:pPr>
              <w:rPr>
                <w:rFonts w:ascii="Verdana" w:hAnsi="Verdana"/>
                <w:sz w:val="18"/>
                <w:szCs w:val="18"/>
              </w:rPr>
            </w:pPr>
            <w:r w:rsidRPr="00CB1C1D">
              <w:rPr>
                <w:rFonts w:ascii="Verdana" w:eastAsia="Verdana" w:hAnsi="Verdana" w:cs="Verdana"/>
                <w:sz w:val="18"/>
                <w:szCs w:val="18"/>
              </w:rPr>
              <w:t xml:space="preserve">Ved </w:t>
            </w:r>
            <w:r w:rsidR="00E735A5" w:rsidRPr="00CB1C1D">
              <w:rPr>
                <w:rFonts w:ascii="Verdana" w:eastAsia="Verdana" w:hAnsi="Verdana" w:cs="Verdana"/>
                <w:sz w:val="18"/>
                <w:szCs w:val="18"/>
              </w:rPr>
              <w:t>”</w:t>
            </w:r>
            <w:r w:rsidRPr="00CB1C1D">
              <w:rPr>
                <w:rFonts w:ascii="Verdana" w:eastAsia="Verdana" w:hAnsi="Verdana" w:cs="Verdana"/>
                <w:sz w:val="18"/>
                <w:szCs w:val="18"/>
              </w:rPr>
              <w:t>KPI</w:t>
            </w:r>
            <w:r w:rsidR="00E735A5" w:rsidRPr="00CB1C1D">
              <w:rPr>
                <w:rFonts w:ascii="Verdana" w:eastAsia="Verdana" w:hAnsi="Verdana" w:cs="Verdana"/>
                <w:sz w:val="18"/>
                <w:szCs w:val="18"/>
              </w:rPr>
              <w:t>”</w:t>
            </w:r>
            <w:r w:rsidRPr="00CB1C1D">
              <w:rPr>
                <w:rFonts w:ascii="Verdana" w:eastAsia="Verdana" w:hAnsi="Verdana" w:cs="Verdana"/>
                <w:sz w:val="18"/>
                <w:szCs w:val="18"/>
              </w:rPr>
              <w:t xml:space="preserve"> (Key Performance </w:t>
            </w:r>
            <w:proofErr w:type="spellStart"/>
            <w:r w:rsidRPr="00CB1C1D">
              <w:rPr>
                <w:rFonts w:ascii="Verdana" w:eastAsia="Verdana" w:hAnsi="Verdana" w:cs="Verdana"/>
                <w:sz w:val="18"/>
                <w:szCs w:val="18"/>
              </w:rPr>
              <w:t>Indicator</w:t>
            </w:r>
            <w:proofErr w:type="spellEnd"/>
            <w:r w:rsidRPr="00CB1C1D">
              <w:rPr>
                <w:rFonts w:ascii="Verdana" w:eastAsia="Verdana" w:hAnsi="Verdana" w:cs="Verdana"/>
                <w:sz w:val="18"/>
                <w:szCs w:val="18"/>
              </w:rPr>
              <w:t xml:space="preserve">) forstås et for Kunden vigtigt Målepunkt, som Leverandøren skal rapportere på. </w:t>
            </w:r>
          </w:p>
        </w:tc>
      </w:tr>
      <w:tr w:rsidR="00F5619B" w:rsidRPr="00CB1C1D" w14:paraId="248885D3" w14:textId="77777777" w:rsidTr="3A0AF6A9">
        <w:trPr>
          <w:trHeight w:val="667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6A68F8" w14:textId="77777777" w:rsidR="00F5619B" w:rsidRPr="00CB1C1D" w:rsidRDefault="009E6FB1">
            <w:pPr>
              <w:rPr>
                <w:rFonts w:ascii="Verdana" w:hAnsi="Verdana"/>
                <w:sz w:val="18"/>
                <w:szCs w:val="18"/>
              </w:rPr>
            </w:pPr>
            <w:r w:rsidRPr="00CB1C1D">
              <w:rPr>
                <w:rFonts w:ascii="Verdana" w:eastAsia="Verdana" w:hAnsi="Verdana" w:cs="Verdana"/>
                <w:sz w:val="18"/>
                <w:szCs w:val="18"/>
              </w:rPr>
              <w:t xml:space="preserve">Kundeservice 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2020B4" w14:textId="16AD300F" w:rsidR="00F5619B" w:rsidRDefault="00E735A5" w:rsidP="00EC421A">
            <w:pPr>
              <w:rPr>
                <w:rFonts w:ascii="Verdana" w:eastAsia="Verdana" w:hAnsi="Verdana" w:cs="Verdana"/>
                <w:sz w:val="18"/>
                <w:szCs w:val="18"/>
              </w:rPr>
            </w:pPr>
            <w:r w:rsidRPr="00CB1C1D">
              <w:rPr>
                <w:rFonts w:ascii="Verdana" w:eastAsia="Verdana" w:hAnsi="Verdana" w:cs="Verdana"/>
                <w:sz w:val="18"/>
                <w:szCs w:val="18"/>
              </w:rPr>
              <w:t xml:space="preserve">Ved ”Kundeservice” forstås </w:t>
            </w:r>
            <w:r w:rsidR="00CB1C1D" w:rsidRPr="00CB1C1D">
              <w:rPr>
                <w:rFonts w:ascii="Verdana" w:eastAsia="Verdana" w:hAnsi="Verdana" w:cs="Verdana"/>
                <w:sz w:val="18"/>
                <w:szCs w:val="18"/>
              </w:rPr>
              <w:t>Leverandørens service</w:t>
            </w:r>
            <w:r w:rsidR="009E6FB1" w:rsidRPr="00CB1C1D">
              <w:rPr>
                <w:rFonts w:ascii="Verdana" w:eastAsia="Verdana" w:hAnsi="Verdana" w:cs="Verdana"/>
                <w:sz w:val="18"/>
                <w:szCs w:val="18"/>
              </w:rPr>
              <w:t xml:space="preserve">afdeling, som er ansvarlig for support af de omfattede </w:t>
            </w:r>
            <w:r w:rsidR="00482908">
              <w:rPr>
                <w:rFonts w:ascii="Verdana" w:eastAsia="Verdana" w:hAnsi="Verdana" w:cs="Verdana"/>
                <w:sz w:val="18"/>
                <w:szCs w:val="18"/>
              </w:rPr>
              <w:t>Y</w:t>
            </w:r>
            <w:r w:rsidR="009E6FB1" w:rsidRPr="00CB1C1D">
              <w:rPr>
                <w:rFonts w:ascii="Verdana" w:eastAsia="Verdana" w:hAnsi="Verdana" w:cs="Verdana"/>
                <w:sz w:val="18"/>
                <w:szCs w:val="18"/>
              </w:rPr>
              <w:t xml:space="preserve">delser. </w:t>
            </w:r>
          </w:p>
          <w:p w14:paraId="5849DBF7" w14:textId="4C8DD48E" w:rsidR="00537197" w:rsidRPr="00CB1C1D" w:rsidRDefault="00537197" w:rsidP="00EC421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72449" w:rsidRPr="00CB1C1D" w14:paraId="0844EE83" w14:textId="77777777" w:rsidTr="3A0AF6A9">
        <w:trPr>
          <w:trHeight w:val="667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4B2EB3" w14:textId="0EF70F2A" w:rsidR="00672449" w:rsidRPr="00CB1C1D" w:rsidRDefault="00672449" w:rsidP="007A7A74">
            <w:pP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Levering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F00F80" w14:textId="48351B7C" w:rsidR="00B70DE3" w:rsidRDefault="00B70DE3" w:rsidP="00B70DE3">
            <w:pPr>
              <w:autoSpaceDE w:val="0"/>
              <w:autoSpaceDN w:val="0"/>
              <w:adjustRightInd w:val="0"/>
              <w:rPr>
                <w:rFonts w:ascii="Verdana" w:eastAsiaTheme="minorEastAsia" w:hAnsi="Verdana" w:cs="Verdana"/>
                <w:color w:val="333333"/>
                <w:sz w:val="18"/>
                <w:szCs w:val="18"/>
              </w:rPr>
            </w:pPr>
            <w:r w:rsidRPr="00CB1C1D">
              <w:rPr>
                <w:rFonts w:ascii="Verdana" w:eastAsiaTheme="minorEastAsia" w:hAnsi="Verdana" w:cs="Verdana"/>
                <w:color w:val="333333"/>
                <w:sz w:val="18"/>
                <w:szCs w:val="18"/>
              </w:rPr>
              <w:t>Ved ”</w:t>
            </w:r>
            <w:r>
              <w:rPr>
                <w:rFonts w:ascii="Verdana" w:eastAsiaTheme="minorEastAsia" w:hAnsi="Verdana" w:cs="Verdana"/>
                <w:color w:val="333333"/>
                <w:sz w:val="18"/>
                <w:szCs w:val="18"/>
              </w:rPr>
              <w:t>L</w:t>
            </w:r>
            <w:r w:rsidRPr="00CB1C1D">
              <w:rPr>
                <w:rFonts w:ascii="Verdana" w:eastAsiaTheme="minorEastAsia" w:hAnsi="Verdana" w:cs="Verdana"/>
                <w:color w:val="333333"/>
                <w:sz w:val="18"/>
                <w:szCs w:val="18"/>
              </w:rPr>
              <w:t>evering” forstås</w:t>
            </w:r>
            <w:r>
              <w:rPr>
                <w:rFonts w:ascii="Verdana" w:eastAsiaTheme="minorEastAsia" w:hAnsi="Verdana" w:cs="Verdana"/>
                <w:color w:val="333333"/>
                <w:sz w:val="18"/>
                <w:szCs w:val="18"/>
              </w:rPr>
              <w:t>,</w:t>
            </w:r>
            <w:r w:rsidRPr="00CB1C1D">
              <w:rPr>
                <w:rFonts w:ascii="Verdana" w:eastAsiaTheme="minorEastAsia" w:hAnsi="Verdana" w:cs="Verdana"/>
                <w:color w:val="333333"/>
                <w:sz w:val="18"/>
                <w:szCs w:val="18"/>
              </w:rPr>
              <w:t xml:space="preserve"> at Leverandøren levere</w:t>
            </w:r>
            <w:r>
              <w:rPr>
                <w:rFonts w:ascii="Verdana" w:eastAsiaTheme="minorEastAsia" w:hAnsi="Verdana" w:cs="Verdana"/>
                <w:color w:val="333333"/>
                <w:sz w:val="18"/>
                <w:szCs w:val="18"/>
              </w:rPr>
              <w:t>r</w:t>
            </w:r>
            <w:r w:rsidRPr="00CB1C1D">
              <w:rPr>
                <w:rFonts w:ascii="Verdana" w:eastAsiaTheme="minorEastAsia" w:hAnsi="Verdana" w:cs="Verdana"/>
                <w:color w:val="333333"/>
                <w:sz w:val="18"/>
                <w:szCs w:val="18"/>
              </w:rPr>
              <w:t xml:space="preserve"> </w:t>
            </w:r>
            <w:r w:rsidRPr="00CB1C1D">
              <w:rPr>
                <w:rFonts w:ascii="Verdana" w:eastAsiaTheme="minorEastAsia" w:hAnsi="Verdana" w:cs="Verdana"/>
                <w:sz w:val="18"/>
                <w:szCs w:val="18"/>
              </w:rPr>
              <w:t xml:space="preserve">de af Kunden bestilte </w:t>
            </w:r>
            <w:r>
              <w:rPr>
                <w:rFonts w:ascii="Verdana" w:eastAsiaTheme="minorEastAsia" w:hAnsi="Verdana" w:cs="Verdana"/>
                <w:sz w:val="18"/>
                <w:szCs w:val="18"/>
              </w:rPr>
              <w:t>Enheder og Tilbehør</w:t>
            </w:r>
            <w:r w:rsidRPr="00CB1C1D">
              <w:rPr>
                <w:rFonts w:ascii="Verdana" w:eastAsiaTheme="minorEastAsia" w:hAnsi="Verdana" w:cs="Verdana"/>
                <w:color w:val="333333"/>
                <w:sz w:val="18"/>
                <w:szCs w:val="18"/>
              </w:rPr>
              <w:t xml:space="preserve"> til Kundens lokalitet</w:t>
            </w:r>
            <w:r>
              <w:rPr>
                <w:rFonts w:ascii="Verdana" w:eastAsiaTheme="minorEastAsia" w:hAnsi="Verdana" w:cs="Verdana"/>
                <w:color w:val="333333"/>
                <w:sz w:val="18"/>
                <w:szCs w:val="18"/>
              </w:rPr>
              <w:t xml:space="preserve"> i henhold til Leverandørens</w:t>
            </w:r>
            <w:r w:rsidR="006763AB">
              <w:rPr>
                <w:rFonts w:ascii="Verdana" w:eastAsiaTheme="minorEastAsia" w:hAnsi="Verdana" w:cs="Verdana"/>
                <w:color w:val="333333"/>
                <w:sz w:val="18"/>
                <w:szCs w:val="18"/>
              </w:rPr>
              <w:t xml:space="preserve"> detaljerede leveringsplan</w:t>
            </w:r>
            <w:r w:rsidRPr="00CB1C1D">
              <w:rPr>
                <w:rFonts w:ascii="Verdana" w:eastAsiaTheme="minorEastAsia" w:hAnsi="Verdana" w:cs="Verdana"/>
                <w:color w:val="333333"/>
                <w:sz w:val="18"/>
                <w:szCs w:val="18"/>
              </w:rPr>
              <w:t xml:space="preserve">. </w:t>
            </w:r>
          </w:p>
          <w:p w14:paraId="154B63EB" w14:textId="77777777" w:rsidR="00672449" w:rsidRPr="00CB1C1D" w:rsidRDefault="00672449" w:rsidP="007A7A74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7A7A74" w:rsidRPr="00CB1C1D" w14:paraId="2A4EC754" w14:textId="77777777" w:rsidTr="3A0AF6A9">
        <w:trPr>
          <w:trHeight w:val="667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9C0683" w14:textId="59D92751" w:rsidR="007A7A74" w:rsidRPr="00CB1C1D" w:rsidRDefault="007A7A74" w:rsidP="007A7A74">
            <w:pPr>
              <w:rPr>
                <w:rFonts w:ascii="Verdana" w:eastAsia="Verdana" w:hAnsi="Verdana" w:cs="Verdana"/>
                <w:sz w:val="18"/>
                <w:szCs w:val="18"/>
              </w:rPr>
            </w:pPr>
            <w:r w:rsidRPr="00CB1C1D">
              <w:rPr>
                <w:rFonts w:ascii="Verdana" w:eastAsia="Verdana" w:hAnsi="Verdana" w:cs="Verdana"/>
                <w:sz w:val="18"/>
                <w:szCs w:val="18"/>
              </w:rPr>
              <w:t>Leveringsdagen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B29D71" w14:textId="3B9CC725" w:rsidR="007A7A74" w:rsidRPr="00CB1C1D" w:rsidRDefault="007A7A74" w:rsidP="007A7A74">
            <w:pPr>
              <w:rPr>
                <w:rFonts w:ascii="Verdana" w:eastAsia="Verdana" w:hAnsi="Verdana" w:cs="Verdana"/>
                <w:sz w:val="18"/>
                <w:szCs w:val="18"/>
              </w:rPr>
            </w:pPr>
            <w:r w:rsidRPr="00CB1C1D">
              <w:rPr>
                <w:rFonts w:ascii="Verdana" w:eastAsia="Verdana" w:hAnsi="Verdana" w:cs="Verdana"/>
                <w:sz w:val="18"/>
                <w:szCs w:val="18"/>
              </w:rPr>
              <w:t xml:space="preserve">Ved </w:t>
            </w:r>
            <w:r w:rsidR="00E735A5" w:rsidRPr="00CB1C1D">
              <w:rPr>
                <w:rFonts w:ascii="Verdana" w:eastAsia="Verdana" w:hAnsi="Verdana" w:cs="Verdana"/>
                <w:sz w:val="18"/>
                <w:szCs w:val="18"/>
              </w:rPr>
              <w:t>”</w:t>
            </w:r>
            <w:r w:rsidRPr="00CB1C1D">
              <w:rPr>
                <w:rFonts w:ascii="Verdana" w:eastAsia="Verdana" w:hAnsi="Verdana" w:cs="Verdana"/>
                <w:sz w:val="18"/>
                <w:szCs w:val="18"/>
              </w:rPr>
              <w:t>Leveringsdagen</w:t>
            </w:r>
            <w:r w:rsidR="00E735A5" w:rsidRPr="00CB1C1D">
              <w:rPr>
                <w:rFonts w:ascii="Verdana" w:eastAsia="Verdana" w:hAnsi="Verdana" w:cs="Verdana"/>
                <w:sz w:val="18"/>
                <w:szCs w:val="18"/>
              </w:rPr>
              <w:t>”</w:t>
            </w:r>
            <w:r w:rsidRPr="00CB1C1D">
              <w:rPr>
                <w:rFonts w:ascii="Verdana" w:eastAsia="Verdana" w:hAnsi="Verdana" w:cs="Verdana"/>
                <w:sz w:val="18"/>
                <w:szCs w:val="18"/>
              </w:rPr>
              <w:t xml:space="preserve"> forstås den Dag, hvor </w:t>
            </w:r>
            <w:r w:rsidR="00D50451">
              <w:rPr>
                <w:rFonts w:ascii="Verdana" w:eastAsia="Verdana" w:hAnsi="Verdana" w:cs="Verdana"/>
                <w:sz w:val="18"/>
                <w:szCs w:val="18"/>
              </w:rPr>
              <w:t xml:space="preserve">samtlige </w:t>
            </w:r>
            <w:r w:rsidR="009E5A40">
              <w:rPr>
                <w:rFonts w:ascii="Verdana" w:eastAsia="Verdana" w:hAnsi="Verdana" w:cs="Verdana"/>
                <w:sz w:val="18"/>
                <w:szCs w:val="18"/>
              </w:rPr>
              <w:t>Enhede</w:t>
            </w:r>
            <w:r w:rsidR="00D50451">
              <w:rPr>
                <w:rFonts w:ascii="Verdana" w:eastAsia="Verdana" w:hAnsi="Verdana" w:cs="Verdana"/>
                <w:sz w:val="18"/>
                <w:szCs w:val="18"/>
              </w:rPr>
              <w:t xml:space="preserve">r og </w:t>
            </w:r>
            <w:r w:rsidR="009E5A40">
              <w:rPr>
                <w:rFonts w:ascii="Verdana" w:eastAsia="Verdana" w:hAnsi="Verdana" w:cs="Verdana"/>
                <w:sz w:val="18"/>
                <w:szCs w:val="18"/>
              </w:rPr>
              <w:t>Tilbehør</w:t>
            </w:r>
            <w:r w:rsidRPr="00CB1C1D"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r w:rsidR="00D50451">
              <w:rPr>
                <w:rFonts w:ascii="Verdana" w:eastAsia="Verdana" w:hAnsi="Verdana" w:cs="Verdana"/>
                <w:sz w:val="18"/>
                <w:szCs w:val="18"/>
              </w:rPr>
              <w:t>skal være</w:t>
            </w:r>
            <w:r w:rsidRPr="00CB1C1D">
              <w:rPr>
                <w:rFonts w:ascii="Verdana" w:eastAsia="Verdana" w:hAnsi="Verdana" w:cs="Verdana"/>
                <w:sz w:val="18"/>
                <w:szCs w:val="18"/>
              </w:rPr>
              <w:t xml:space="preserve"> kommet frem til Kunden</w:t>
            </w:r>
            <w:r w:rsidR="004834F4">
              <w:rPr>
                <w:rFonts w:ascii="Verdana" w:eastAsia="Verdana" w:hAnsi="Verdana" w:cs="Verdana"/>
                <w:sz w:val="18"/>
                <w:szCs w:val="18"/>
              </w:rPr>
              <w:t xml:space="preserve"> og Leveranceprøven er bestået</w:t>
            </w:r>
            <w:r w:rsidRPr="00CB1C1D">
              <w:rPr>
                <w:rFonts w:ascii="Verdana" w:eastAsia="Verdana" w:hAnsi="Verdana" w:cs="Verdana"/>
                <w:sz w:val="18"/>
                <w:szCs w:val="18"/>
              </w:rPr>
              <w:t xml:space="preserve">. </w:t>
            </w:r>
          </w:p>
        </w:tc>
      </w:tr>
      <w:tr w:rsidR="007D474C" w:rsidRPr="00CB1C1D" w14:paraId="0ECA2BEF" w14:textId="77777777" w:rsidTr="3A0AF6A9">
        <w:trPr>
          <w:trHeight w:val="402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170FAD" w14:textId="5CE75FD6" w:rsidR="007D474C" w:rsidRPr="00CB1C1D" w:rsidRDefault="007D474C" w:rsidP="007A7A74">
            <w:pPr>
              <w:rPr>
                <w:rFonts w:ascii="Verdana" w:eastAsia="Verdana" w:hAnsi="Verdana" w:cs="Verdana"/>
                <w:sz w:val="18"/>
                <w:szCs w:val="18"/>
              </w:rPr>
            </w:pPr>
            <w:r w:rsidRPr="00CB1C1D">
              <w:rPr>
                <w:rFonts w:ascii="Verdana" w:eastAsia="Verdana" w:hAnsi="Verdana" w:cs="Verdana"/>
                <w:sz w:val="18"/>
                <w:szCs w:val="18"/>
              </w:rPr>
              <w:t>Løsningsbeskrivelse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C11186" w14:textId="6638DE6D" w:rsidR="007D474C" w:rsidRPr="00CB1C1D" w:rsidRDefault="007D474C" w:rsidP="007A7A74">
            <w:pPr>
              <w:rPr>
                <w:rFonts w:ascii="Verdana" w:eastAsia="Verdana" w:hAnsi="Verdana" w:cs="Verdana"/>
                <w:sz w:val="18"/>
                <w:szCs w:val="18"/>
              </w:rPr>
            </w:pPr>
            <w:r w:rsidRPr="00CB1C1D">
              <w:rPr>
                <w:rFonts w:ascii="Verdana" w:eastAsia="Verdana" w:hAnsi="Verdana" w:cs="Verdana"/>
                <w:sz w:val="18"/>
                <w:szCs w:val="18"/>
              </w:rPr>
              <w:t xml:space="preserve">Ved </w:t>
            </w:r>
            <w:r w:rsidR="00E735A5" w:rsidRPr="00CB1C1D">
              <w:rPr>
                <w:rFonts w:ascii="Verdana" w:eastAsia="Verdana" w:hAnsi="Verdana" w:cs="Verdana"/>
                <w:sz w:val="18"/>
                <w:szCs w:val="18"/>
              </w:rPr>
              <w:t>”</w:t>
            </w:r>
            <w:r w:rsidRPr="00CB1C1D">
              <w:rPr>
                <w:rFonts w:ascii="Verdana" w:eastAsia="Verdana" w:hAnsi="Verdana" w:cs="Verdana"/>
                <w:sz w:val="18"/>
                <w:szCs w:val="18"/>
              </w:rPr>
              <w:t>Løsningsbeskrivelse</w:t>
            </w:r>
            <w:r w:rsidR="00E735A5" w:rsidRPr="00CB1C1D">
              <w:rPr>
                <w:rFonts w:ascii="Verdana" w:eastAsia="Verdana" w:hAnsi="Verdana" w:cs="Verdana"/>
                <w:sz w:val="18"/>
                <w:szCs w:val="18"/>
              </w:rPr>
              <w:t>”</w:t>
            </w:r>
            <w:r w:rsidRPr="00CB1C1D">
              <w:rPr>
                <w:rFonts w:ascii="Verdana" w:eastAsia="Verdana" w:hAnsi="Verdana" w:cs="Verdana"/>
                <w:sz w:val="18"/>
                <w:szCs w:val="18"/>
              </w:rPr>
              <w:t xml:space="preserve"> forstås Leverandørens tilbud</w:t>
            </w:r>
            <w:r w:rsidR="00EB5AEF" w:rsidRPr="00CB1C1D">
              <w:rPr>
                <w:rFonts w:ascii="Verdana" w:eastAsia="Verdana" w:hAnsi="Verdana" w:cs="Verdana"/>
                <w:sz w:val="18"/>
                <w:szCs w:val="18"/>
              </w:rPr>
              <w:t>.</w:t>
            </w:r>
          </w:p>
        </w:tc>
      </w:tr>
    </w:tbl>
    <w:p w14:paraId="2482A321" w14:textId="5124F6B1" w:rsidR="00F5619B" w:rsidRPr="00CB1C1D" w:rsidRDefault="00F5619B">
      <w:pPr>
        <w:spacing w:after="0"/>
        <w:ind w:left="-1133" w:right="10477"/>
        <w:rPr>
          <w:rFonts w:ascii="Verdana" w:hAnsi="Verdana"/>
          <w:sz w:val="18"/>
          <w:szCs w:val="18"/>
        </w:rPr>
      </w:pPr>
    </w:p>
    <w:tbl>
      <w:tblPr>
        <w:tblStyle w:val="Tabel-Gitter1"/>
        <w:tblW w:w="9356" w:type="dxa"/>
        <w:tblInd w:w="144" w:type="dxa"/>
        <w:tblCellMar>
          <w:top w:w="92" w:type="dxa"/>
          <w:left w:w="108" w:type="dxa"/>
          <w:bottom w:w="3" w:type="dxa"/>
          <w:right w:w="52" w:type="dxa"/>
        </w:tblCellMar>
        <w:tblLook w:val="04A0" w:firstRow="1" w:lastRow="0" w:firstColumn="1" w:lastColumn="0" w:noHBand="0" w:noVBand="1"/>
      </w:tblPr>
      <w:tblGrid>
        <w:gridCol w:w="2545"/>
        <w:gridCol w:w="6811"/>
      </w:tblGrid>
      <w:tr w:rsidR="00F5619B" w:rsidRPr="00CB1C1D" w14:paraId="46EE93CB" w14:textId="77777777" w:rsidTr="3A0AF6A9">
        <w:trPr>
          <w:trHeight w:val="610"/>
        </w:trPr>
        <w:tc>
          <w:tcPr>
            <w:tcW w:w="2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7EBE1E" w14:textId="77777777" w:rsidR="00F5619B" w:rsidRPr="00CB1C1D" w:rsidRDefault="009E6FB1">
            <w:pPr>
              <w:rPr>
                <w:rFonts w:ascii="Verdana" w:hAnsi="Verdana"/>
                <w:sz w:val="18"/>
                <w:szCs w:val="18"/>
              </w:rPr>
            </w:pPr>
            <w:r w:rsidRPr="00CB1C1D">
              <w:rPr>
                <w:rFonts w:ascii="Verdana" w:eastAsia="Verdana" w:hAnsi="Verdana" w:cs="Verdana"/>
                <w:sz w:val="18"/>
                <w:szCs w:val="18"/>
              </w:rPr>
              <w:t xml:space="preserve">Mangler </w:t>
            </w:r>
          </w:p>
        </w:tc>
        <w:tc>
          <w:tcPr>
            <w:tcW w:w="6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2904DC" w14:textId="77777777" w:rsidR="00F5619B" w:rsidRDefault="00E735A5" w:rsidP="00E735A5">
            <w:pPr>
              <w:rPr>
                <w:rFonts w:ascii="Verdana" w:eastAsia="Verdana" w:hAnsi="Verdana" w:cs="Verdana"/>
                <w:sz w:val="18"/>
                <w:szCs w:val="18"/>
              </w:rPr>
            </w:pPr>
            <w:r w:rsidRPr="00CB1C1D">
              <w:rPr>
                <w:rFonts w:ascii="Verdana" w:eastAsia="Verdana" w:hAnsi="Verdana" w:cs="Verdana"/>
                <w:sz w:val="18"/>
                <w:szCs w:val="18"/>
              </w:rPr>
              <w:t>Ved ”Mangel” forstås, at d</w:t>
            </w:r>
            <w:r w:rsidR="009E6FB1" w:rsidRPr="00CB1C1D"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 w:rsidR="006714A5" w:rsidRPr="00CB1C1D"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 w:rsidR="009E6FB1" w:rsidRPr="00CB1C1D">
              <w:rPr>
                <w:rFonts w:ascii="Verdana" w:eastAsia="Verdana" w:hAnsi="Verdana" w:cs="Verdana"/>
                <w:sz w:val="18"/>
                <w:szCs w:val="18"/>
              </w:rPr>
              <w:t xml:space="preserve"> foreligger en Mangel ved det leverede, såfremt det ikke opfylder de af Leverandøren givne garantier, eller det i øvrigt ikke er, foreligger eller fungerer, som Kunden med føje kunne forvente på grundlag af </w:t>
            </w:r>
            <w:r w:rsidR="00FE06C8" w:rsidRPr="00CB1C1D">
              <w:rPr>
                <w:rFonts w:ascii="Verdana" w:eastAsia="Verdana" w:hAnsi="Verdana" w:cs="Verdana"/>
                <w:sz w:val="18"/>
                <w:szCs w:val="18"/>
              </w:rPr>
              <w:t>Rammeaftalen</w:t>
            </w:r>
            <w:r w:rsidR="009E6FB1" w:rsidRPr="00CB1C1D">
              <w:rPr>
                <w:rFonts w:ascii="Verdana" w:eastAsia="Verdana" w:hAnsi="Verdana" w:cs="Verdana"/>
                <w:sz w:val="18"/>
                <w:szCs w:val="18"/>
              </w:rPr>
              <w:t xml:space="preserve">, medmindre der er tale om bagatelagtige forhold. Se tillige definitionen af Fejl. </w:t>
            </w:r>
          </w:p>
          <w:p w14:paraId="5350342D" w14:textId="6C43CD54" w:rsidR="00537197" w:rsidRPr="00CB1C1D" w:rsidRDefault="00537197" w:rsidP="00E735A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5619B" w:rsidRPr="00CB1C1D" w14:paraId="4CAEC754" w14:textId="77777777" w:rsidTr="3A0AF6A9">
        <w:trPr>
          <w:trHeight w:val="574"/>
        </w:trPr>
        <w:tc>
          <w:tcPr>
            <w:tcW w:w="2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A89D60" w14:textId="77777777" w:rsidR="00F5619B" w:rsidRPr="00CB1C1D" w:rsidRDefault="009E6FB1">
            <w:pPr>
              <w:rPr>
                <w:rFonts w:ascii="Verdana" w:hAnsi="Verdana"/>
                <w:sz w:val="18"/>
                <w:szCs w:val="18"/>
              </w:rPr>
            </w:pPr>
            <w:r w:rsidRPr="00CB1C1D">
              <w:rPr>
                <w:rFonts w:ascii="Verdana" w:eastAsia="Verdana" w:hAnsi="Verdana" w:cs="Verdana"/>
                <w:sz w:val="18"/>
                <w:szCs w:val="18"/>
              </w:rPr>
              <w:t xml:space="preserve">Meddelelse </w:t>
            </w:r>
          </w:p>
        </w:tc>
        <w:tc>
          <w:tcPr>
            <w:tcW w:w="6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2FB2EF" w14:textId="4AFF13F0" w:rsidR="00F5619B" w:rsidRDefault="0077617A" w:rsidP="0077617A">
            <w:pPr>
              <w:spacing w:line="297" w:lineRule="auto"/>
              <w:rPr>
                <w:rFonts w:ascii="Verdana" w:eastAsia="Verdana" w:hAnsi="Verdana" w:cs="Verdana"/>
                <w:sz w:val="18"/>
                <w:szCs w:val="18"/>
              </w:rPr>
            </w:pPr>
            <w:r w:rsidRPr="00CB1C1D">
              <w:rPr>
                <w:rFonts w:ascii="Verdana" w:eastAsia="Verdana" w:hAnsi="Verdana" w:cs="Verdana"/>
                <w:sz w:val="18"/>
                <w:szCs w:val="18"/>
              </w:rPr>
              <w:t>Ved ”Meddelelse” forstås s</w:t>
            </w:r>
            <w:r w:rsidR="009E6FB1" w:rsidRPr="00CB1C1D">
              <w:rPr>
                <w:rFonts w:ascii="Verdana" w:eastAsia="Verdana" w:hAnsi="Verdana" w:cs="Verdana"/>
                <w:sz w:val="18"/>
                <w:szCs w:val="18"/>
              </w:rPr>
              <w:t>kriftlig kommunikation fra den ene Part til den anden Part afgivet i ov</w:t>
            </w:r>
            <w:r w:rsidR="00EC421A" w:rsidRPr="00CB1C1D">
              <w:rPr>
                <w:rFonts w:ascii="Verdana" w:eastAsia="Verdana" w:hAnsi="Verdana" w:cs="Verdana"/>
                <w:sz w:val="18"/>
                <w:szCs w:val="18"/>
              </w:rPr>
              <w:t xml:space="preserve">erensstemmelse med </w:t>
            </w:r>
            <w:r w:rsidR="00DE0F5D">
              <w:rPr>
                <w:rFonts w:ascii="Verdana" w:eastAsia="Verdana" w:hAnsi="Verdana" w:cs="Verdana"/>
                <w:sz w:val="18"/>
                <w:szCs w:val="18"/>
              </w:rPr>
              <w:t>Kontraktens</w:t>
            </w:r>
            <w:r w:rsidR="00FE06C8" w:rsidRPr="00CB1C1D">
              <w:rPr>
                <w:rFonts w:ascii="Verdana" w:eastAsia="Verdana" w:hAnsi="Verdana" w:cs="Verdana"/>
                <w:sz w:val="18"/>
                <w:szCs w:val="18"/>
              </w:rPr>
              <w:t xml:space="preserve"> afsnit 3</w:t>
            </w:r>
            <w:r w:rsidR="00BA2E9A">
              <w:rPr>
                <w:rFonts w:ascii="Verdana" w:eastAsia="Verdana" w:hAnsi="Verdana" w:cs="Verdana"/>
                <w:sz w:val="18"/>
                <w:szCs w:val="18"/>
              </w:rPr>
              <w:t>3</w:t>
            </w:r>
            <w:r w:rsidR="00FC5695">
              <w:rPr>
                <w:rFonts w:ascii="Verdana" w:eastAsia="Verdana" w:hAnsi="Verdana" w:cs="Verdana"/>
                <w:sz w:val="18"/>
                <w:szCs w:val="18"/>
              </w:rPr>
              <w:t>.</w:t>
            </w:r>
            <w:r w:rsidR="009E6FB1" w:rsidRPr="00CB1C1D">
              <w:rPr>
                <w:rFonts w:ascii="Verdana" w:eastAsia="Verdana" w:hAnsi="Verdana" w:cs="Verdana"/>
                <w:sz w:val="18"/>
                <w:szCs w:val="18"/>
              </w:rPr>
              <w:t xml:space="preserve">  </w:t>
            </w:r>
          </w:p>
          <w:p w14:paraId="376C315E" w14:textId="69141327" w:rsidR="00537197" w:rsidRPr="00CB1C1D" w:rsidRDefault="00537197" w:rsidP="0077617A">
            <w:pPr>
              <w:spacing w:line="297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F5619B" w:rsidRPr="00CB1C1D" w14:paraId="40E6D086" w14:textId="77777777" w:rsidTr="3A0AF6A9">
        <w:trPr>
          <w:trHeight w:val="601"/>
        </w:trPr>
        <w:tc>
          <w:tcPr>
            <w:tcW w:w="2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21B5BC" w14:textId="77777777" w:rsidR="00F5619B" w:rsidRPr="00CB1C1D" w:rsidRDefault="009E6FB1">
            <w:pPr>
              <w:rPr>
                <w:rFonts w:ascii="Verdana" w:hAnsi="Verdana"/>
                <w:sz w:val="18"/>
                <w:szCs w:val="18"/>
              </w:rPr>
            </w:pPr>
            <w:r w:rsidRPr="00CB1C1D">
              <w:rPr>
                <w:rFonts w:ascii="Verdana" w:eastAsia="Verdana" w:hAnsi="Verdana" w:cs="Verdana"/>
                <w:sz w:val="18"/>
                <w:szCs w:val="18"/>
              </w:rPr>
              <w:t xml:space="preserve">Mindstekrav (MK) </w:t>
            </w:r>
          </w:p>
        </w:tc>
        <w:tc>
          <w:tcPr>
            <w:tcW w:w="6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45CD6D" w14:textId="07DE8C24" w:rsidR="00F5619B" w:rsidRPr="00CB1C1D" w:rsidRDefault="0077617A" w:rsidP="0077617A">
            <w:pPr>
              <w:rPr>
                <w:rFonts w:ascii="Verdana" w:hAnsi="Verdana"/>
                <w:sz w:val="18"/>
                <w:szCs w:val="18"/>
              </w:rPr>
            </w:pPr>
            <w:r w:rsidRPr="00CB1C1D">
              <w:rPr>
                <w:rFonts w:ascii="Verdana" w:eastAsia="Verdana" w:hAnsi="Verdana" w:cs="Verdana"/>
                <w:sz w:val="18"/>
                <w:szCs w:val="18"/>
              </w:rPr>
              <w:t>Ved ”</w:t>
            </w:r>
            <w:r w:rsidR="009E6FB1" w:rsidRPr="00CB1C1D">
              <w:rPr>
                <w:rFonts w:ascii="Verdana" w:eastAsia="Verdana" w:hAnsi="Verdana" w:cs="Verdana"/>
                <w:sz w:val="18"/>
                <w:szCs w:val="18"/>
              </w:rPr>
              <w:t>Mindstekrav</w:t>
            </w:r>
            <w:r w:rsidRPr="00CB1C1D">
              <w:rPr>
                <w:rFonts w:ascii="Verdana" w:eastAsia="Verdana" w:hAnsi="Verdana" w:cs="Verdana"/>
                <w:sz w:val="18"/>
                <w:szCs w:val="18"/>
              </w:rPr>
              <w:t>”</w:t>
            </w:r>
            <w:r w:rsidR="009E6FB1" w:rsidRPr="00CB1C1D">
              <w:rPr>
                <w:rFonts w:ascii="Verdana" w:eastAsia="Verdana" w:hAnsi="Verdana" w:cs="Verdana"/>
                <w:sz w:val="18"/>
                <w:szCs w:val="18"/>
              </w:rPr>
              <w:t xml:space="preserve"> (også kaldet ”MK”) </w:t>
            </w:r>
            <w:r w:rsidRPr="00CB1C1D">
              <w:rPr>
                <w:rFonts w:ascii="Verdana" w:eastAsia="Verdana" w:hAnsi="Verdana" w:cs="Verdana"/>
                <w:sz w:val="18"/>
                <w:szCs w:val="18"/>
              </w:rPr>
              <w:t xml:space="preserve">forstås </w:t>
            </w:r>
            <w:r w:rsidR="009E6FB1" w:rsidRPr="00CB1C1D">
              <w:rPr>
                <w:rFonts w:ascii="Verdana" w:eastAsia="Verdana" w:hAnsi="Verdana" w:cs="Verdana"/>
                <w:sz w:val="18"/>
                <w:szCs w:val="18"/>
              </w:rPr>
              <w:t xml:space="preserve">et krav, der </w:t>
            </w:r>
            <w:r w:rsidR="009E6FB1" w:rsidRPr="00CB1C1D">
              <w:rPr>
                <w:rFonts w:ascii="Verdana" w:eastAsia="Verdana" w:hAnsi="Verdana" w:cs="Verdana"/>
                <w:b/>
                <w:sz w:val="18"/>
                <w:szCs w:val="18"/>
              </w:rPr>
              <w:t>SKAL</w:t>
            </w:r>
            <w:r w:rsidR="009E6FB1" w:rsidRPr="00CB1C1D">
              <w:rPr>
                <w:rFonts w:ascii="Verdana" w:eastAsia="Verdana" w:hAnsi="Verdana" w:cs="Verdana"/>
                <w:sz w:val="18"/>
                <w:szCs w:val="18"/>
              </w:rPr>
              <w:t xml:space="preserve"> opfyldes af Leverandøren for</w:t>
            </w:r>
            <w:r w:rsidR="004227E0"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 w:rsidR="009E6FB1" w:rsidRPr="00CB1C1D">
              <w:rPr>
                <w:rFonts w:ascii="Verdana" w:eastAsia="Verdana" w:hAnsi="Verdana" w:cs="Verdana"/>
                <w:sz w:val="18"/>
                <w:szCs w:val="18"/>
              </w:rPr>
              <w:t xml:space="preserve"> at dennes tilbud kan tages i betragtning. </w:t>
            </w:r>
          </w:p>
        </w:tc>
      </w:tr>
      <w:tr w:rsidR="00562E80" w:rsidRPr="00CB1C1D" w14:paraId="472FB865" w14:textId="77777777" w:rsidTr="3A0AF6A9">
        <w:trPr>
          <w:trHeight w:val="601"/>
        </w:trPr>
        <w:tc>
          <w:tcPr>
            <w:tcW w:w="2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A8FAD1" w14:textId="22870DB0" w:rsidR="00562E80" w:rsidRPr="00CB1C1D" w:rsidRDefault="00562E80">
            <w:pP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Måleperiode</w:t>
            </w:r>
          </w:p>
        </w:tc>
        <w:tc>
          <w:tcPr>
            <w:tcW w:w="6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AAEC15" w14:textId="6E28BBBA" w:rsidR="00562E80" w:rsidRPr="00CB1C1D" w:rsidRDefault="00562E80" w:rsidP="0077617A">
            <w:pP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Ved ”Måleperiode” forstås den periode, hvori Leverandøren</w:t>
            </w:r>
            <w:r w:rsidR="008D0E1B">
              <w:rPr>
                <w:rFonts w:ascii="Verdana" w:eastAsia="Verdana" w:hAnsi="Verdana" w:cs="Verdana"/>
                <w:sz w:val="18"/>
                <w:szCs w:val="18"/>
              </w:rPr>
              <w:t xml:space="preserve"> rapporterer på Servicemål og eventuelt afregnes en bod.</w:t>
            </w:r>
          </w:p>
        </w:tc>
      </w:tr>
      <w:tr w:rsidR="00DA076D" w:rsidRPr="00CB1C1D" w14:paraId="53E2B48C" w14:textId="77777777" w:rsidTr="3A0AF6A9">
        <w:trPr>
          <w:trHeight w:val="455"/>
        </w:trPr>
        <w:tc>
          <w:tcPr>
            <w:tcW w:w="2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01B274" w14:textId="7623A6C5" w:rsidR="00DA076D" w:rsidRPr="00CB1C1D" w:rsidRDefault="00DA076D">
            <w:pPr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 w:rsidRPr="00CB1C1D">
              <w:rPr>
                <w:rFonts w:ascii="Verdana" w:eastAsia="Verdana" w:hAnsi="Verdana" w:cs="Verdana"/>
                <w:sz w:val="18"/>
                <w:szCs w:val="18"/>
              </w:rPr>
              <w:t>Onsite</w:t>
            </w:r>
            <w:proofErr w:type="spellEnd"/>
            <w:r w:rsidRPr="00CB1C1D"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r w:rsidR="00F03CA6">
              <w:rPr>
                <w:rFonts w:ascii="Verdana" w:eastAsia="Verdana" w:hAnsi="Verdana" w:cs="Verdana"/>
                <w:sz w:val="18"/>
                <w:szCs w:val="18"/>
              </w:rPr>
              <w:t>garanti</w:t>
            </w:r>
          </w:p>
        </w:tc>
        <w:tc>
          <w:tcPr>
            <w:tcW w:w="6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673A68" w14:textId="172D70D2" w:rsidR="00DA076D" w:rsidRDefault="0077617A" w:rsidP="0077617A">
            <w:pPr>
              <w:rPr>
                <w:rFonts w:ascii="Verdana" w:eastAsia="Verdana" w:hAnsi="Verdana" w:cs="Verdana"/>
                <w:sz w:val="18"/>
                <w:szCs w:val="18"/>
              </w:rPr>
            </w:pPr>
            <w:r w:rsidRPr="00CB1C1D">
              <w:rPr>
                <w:rFonts w:ascii="Verdana" w:eastAsia="Verdana" w:hAnsi="Verdana" w:cs="Verdana"/>
                <w:sz w:val="18"/>
                <w:szCs w:val="18"/>
              </w:rPr>
              <w:t>Ved ”On-site garanti” forstås, at Leverandøren udøver fejludbedring af e</w:t>
            </w:r>
            <w:r w:rsidR="00590059">
              <w:rPr>
                <w:rFonts w:ascii="Verdana" w:eastAsia="Verdana" w:hAnsi="Verdana" w:cs="Verdana"/>
                <w:sz w:val="18"/>
                <w:szCs w:val="18"/>
              </w:rPr>
              <w:t>n</w:t>
            </w:r>
            <w:r w:rsidRPr="00CB1C1D">
              <w:rPr>
                <w:rFonts w:ascii="Verdana" w:eastAsia="Verdana" w:hAnsi="Verdana" w:cs="Verdana"/>
                <w:sz w:val="18"/>
                <w:szCs w:val="18"/>
              </w:rPr>
              <w:t xml:space="preserve"> defekt </w:t>
            </w:r>
            <w:r w:rsidR="00590059">
              <w:rPr>
                <w:rFonts w:ascii="Verdana" w:eastAsia="Verdana" w:hAnsi="Verdana" w:cs="Verdana"/>
                <w:sz w:val="18"/>
                <w:szCs w:val="18"/>
              </w:rPr>
              <w:t>Enhed</w:t>
            </w:r>
            <w:r w:rsidRPr="00CB1C1D">
              <w:rPr>
                <w:rFonts w:ascii="Verdana" w:eastAsia="Verdana" w:hAnsi="Verdana" w:cs="Verdana"/>
                <w:sz w:val="18"/>
                <w:szCs w:val="18"/>
              </w:rPr>
              <w:t xml:space="preserve"> på Kundens lokation.</w:t>
            </w:r>
          </w:p>
          <w:p w14:paraId="4027D9FE" w14:textId="5A534ABE" w:rsidR="00537197" w:rsidRPr="00CB1C1D" w:rsidRDefault="00537197" w:rsidP="0077617A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0665B1" w:rsidRPr="00CB1C1D" w14:paraId="46C9E06B" w14:textId="77777777" w:rsidTr="3A0AF6A9">
        <w:trPr>
          <w:trHeight w:val="610"/>
        </w:trPr>
        <w:tc>
          <w:tcPr>
            <w:tcW w:w="2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23A29A" w14:textId="6C13AC53" w:rsidR="000665B1" w:rsidRPr="00CB1C1D" w:rsidRDefault="000665B1">
            <w:pPr>
              <w:rPr>
                <w:rFonts w:ascii="Verdana" w:eastAsia="Verdana" w:hAnsi="Verdana" w:cs="Verdana"/>
                <w:sz w:val="18"/>
                <w:szCs w:val="18"/>
              </w:rPr>
            </w:pPr>
            <w:r w:rsidRPr="00CB1C1D">
              <w:rPr>
                <w:rFonts w:ascii="Verdana" w:eastAsia="Verdana" w:hAnsi="Verdana" w:cs="Verdana"/>
                <w:sz w:val="18"/>
                <w:szCs w:val="18"/>
              </w:rPr>
              <w:t>Pædagogiske netværk</w:t>
            </w:r>
          </w:p>
        </w:tc>
        <w:tc>
          <w:tcPr>
            <w:tcW w:w="6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882B1C" w14:textId="6EC62217" w:rsidR="000665B1" w:rsidRDefault="3A0AF6A9" w:rsidP="3A0AF6A9">
            <w:pPr>
              <w:autoSpaceDE w:val="0"/>
              <w:autoSpaceDN w:val="0"/>
              <w:adjustRightInd w:val="0"/>
              <w:rPr>
                <w:rFonts w:ascii="Verdana" w:eastAsiaTheme="minorEastAsia" w:hAnsi="Verdana"/>
                <w:sz w:val="18"/>
                <w:szCs w:val="18"/>
              </w:rPr>
            </w:pPr>
            <w:r w:rsidRPr="3A0AF6A9">
              <w:rPr>
                <w:rFonts w:ascii="Verdana" w:eastAsiaTheme="minorEastAsia" w:hAnsi="Verdana"/>
                <w:sz w:val="18"/>
                <w:szCs w:val="18"/>
              </w:rPr>
              <w:t>Ved ”Pædagogisk netværk” forstås det netværk</w:t>
            </w:r>
            <w:r w:rsidR="00E56387">
              <w:rPr>
                <w:rFonts w:ascii="Verdana" w:eastAsiaTheme="minorEastAsia" w:hAnsi="Verdana"/>
                <w:sz w:val="18"/>
                <w:szCs w:val="18"/>
              </w:rPr>
              <w:t>,</w:t>
            </w:r>
            <w:r w:rsidRPr="3A0AF6A9">
              <w:rPr>
                <w:rFonts w:ascii="Verdana" w:eastAsiaTheme="minorEastAsia" w:hAnsi="Verdana"/>
                <w:sz w:val="18"/>
                <w:szCs w:val="18"/>
              </w:rPr>
              <w:t xml:space="preserve"> der anvendes af elever og undervisere i magistratsafdelingen for Børn og Unge til undervisningsformål. Netværket tilbydes trådet og trådløst til domænemaskiner på Pædagogisk netværks AD. Netværket tilbydes trådløst til Enhederne, hvor </w:t>
            </w:r>
            <w:r w:rsidR="00E56387">
              <w:rPr>
                <w:rFonts w:ascii="Verdana" w:eastAsiaTheme="minorEastAsia" w:hAnsi="Verdana"/>
                <w:sz w:val="18"/>
                <w:szCs w:val="18"/>
              </w:rPr>
              <w:t>E</w:t>
            </w:r>
            <w:r w:rsidRPr="3A0AF6A9">
              <w:rPr>
                <w:rFonts w:ascii="Verdana" w:eastAsiaTheme="minorEastAsia" w:hAnsi="Verdana"/>
                <w:sz w:val="18"/>
                <w:szCs w:val="18"/>
              </w:rPr>
              <w:t xml:space="preserve">nheden autentificerer sig selv via en certifikatløsning, der distribueres af softwareløsningen til </w:t>
            </w:r>
            <w:r w:rsidR="00E56387">
              <w:rPr>
                <w:rFonts w:ascii="Verdana" w:eastAsiaTheme="minorEastAsia" w:hAnsi="Verdana"/>
                <w:sz w:val="18"/>
                <w:szCs w:val="18"/>
              </w:rPr>
              <w:t>Enheden</w:t>
            </w:r>
            <w:r w:rsidRPr="3A0AF6A9">
              <w:rPr>
                <w:rFonts w:ascii="Verdana" w:eastAsiaTheme="minorEastAsia" w:hAnsi="Verdana"/>
                <w:sz w:val="18"/>
                <w:szCs w:val="18"/>
              </w:rPr>
              <w:t xml:space="preserve"> efter </w:t>
            </w:r>
            <w:r w:rsidR="00E56387">
              <w:rPr>
                <w:rFonts w:ascii="Verdana" w:eastAsiaTheme="minorEastAsia" w:hAnsi="Verdana"/>
                <w:sz w:val="18"/>
                <w:szCs w:val="18"/>
              </w:rPr>
              <w:t>K</w:t>
            </w:r>
            <w:r w:rsidRPr="3A0AF6A9">
              <w:rPr>
                <w:rFonts w:ascii="Verdana" w:eastAsiaTheme="minorEastAsia" w:hAnsi="Verdana"/>
                <w:sz w:val="18"/>
                <w:szCs w:val="18"/>
              </w:rPr>
              <w:t xml:space="preserve">largøring. </w:t>
            </w:r>
          </w:p>
          <w:p w14:paraId="2B21B282" w14:textId="57B0B121" w:rsidR="00537197" w:rsidRPr="00CB1C1D" w:rsidRDefault="00537197" w:rsidP="00F0073C">
            <w:pPr>
              <w:autoSpaceDE w:val="0"/>
              <w:autoSpaceDN w:val="0"/>
              <w:adjustRightInd w:val="0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F5619B" w:rsidRPr="00CB1C1D" w14:paraId="24A8729C" w14:textId="77777777" w:rsidTr="3A0AF6A9">
        <w:trPr>
          <w:trHeight w:val="713"/>
        </w:trPr>
        <w:tc>
          <w:tcPr>
            <w:tcW w:w="2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DE6689" w14:textId="77777777" w:rsidR="00F5619B" w:rsidRPr="00CB1C1D" w:rsidRDefault="009E6FB1">
            <w:pPr>
              <w:rPr>
                <w:rFonts w:ascii="Verdana" w:hAnsi="Verdana"/>
                <w:sz w:val="18"/>
                <w:szCs w:val="18"/>
              </w:rPr>
            </w:pPr>
            <w:r w:rsidRPr="00CB1C1D">
              <w:rPr>
                <w:rFonts w:ascii="Verdana" w:eastAsia="Verdana" w:hAnsi="Verdana" w:cs="Verdana"/>
                <w:sz w:val="18"/>
                <w:szCs w:val="18"/>
              </w:rPr>
              <w:lastRenderedPageBreak/>
              <w:t xml:space="preserve">Servicedesk </w:t>
            </w:r>
          </w:p>
        </w:tc>
        <w:tc>
          <w:tcPr>
            <w:tcW w:w="6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3D1C2F" w14:textId="4873E644" w:rsidR="00F5619B" w:rsidRDefault="0077617A">
            <w:pPr>
              <w:rPr>
                <w:rFonts w:ascii="Verdana" w:eastAsia="Verdana" w:hAnsi="Verdana" w:cs="Verdana"/>
                <w:sz w:val="18"/>
                <w:szCs w:val="18"/>
              </w:rPr>
            </w:pPr>
            <w:r w:rsidRPr="00CB1C1D">
              <w:rPr>
                <w:rFonts w:ascii="Verdana" w:eastAsia="Verdana" w:hAnsi="Verdana" w:cs="Verdana"/>
                <w:sz w:val="18"/>
                <w:szCs w:val="18"/>
              </w:rPr>
              <w:t xml:space="preserve">Ved ”Servicedesk” </w:t>
            </w:r>
            <w:r w:rsidR="00F91D57">
              <w:rPr>
                <w:rFonts w:ascii="Verdana" w:eastAsia="Verdana" w:hAnsi="Verdana" w:cs="Verdana"/>
                <w:sz w:val="18"/>
                <w:szCs w:val="18"/>
              </w:rPr>
              <w:t xml:space="preserve">forstås </w:t>
            </w:r>
            <w:r w:rsidR="009C5382" w:rsidRPr="00CB1C1D">
              <w:rPr>
                <w:rFonts w:ascii="Verdana" w:eastAsia="Verdana" w:hAnsi="Verdana" w:cs="Verdana"/>
                <w:sz w:val="18"/>
                <w:szCs w:val="18"/>
              </w:rPr>
              <w:t>Leverandørens service</w:t>
            </w:r>
            <w:r w:rsidR="009E6FB1" w:rsidRPr="00CB1C1D">
              <w:rPr>
                <w:rFonts w:ascii="Verdana" w:eastAsia="Verdana" w:hAnsi="Verdana" w:cs="Verdana"/>
                <w:sz w:val="18"/>
                <w:szCs w:val="18"/>
              </w:rPr>
              <w:t xml:space="preserve">afdeling, som tager imod fejlmeldinger, som vedrører de omfattede </w:t>
            </w:r>
            <w:r w:rsidR="005F1557">
              <w:rPr>
                <w:rFonts w:ascii="Verdana" w:eastAsia="Verdana" w:hAnsi="Verdana" w:cs="Verdana"/>
                <w:sz w:val="18"/>
                <w:szCs w:val="18"/>
              </w:rPr>
              <w:t>Enheder</w:t>
            </w:r>
            <w:r w:rsidR="009E6FB1" w:rsidRPr="00CB1C1D">
              <w:rPr>
                <w:rFonts w:ascii="Verdana" w:eastAsia="Verdana" w:hAnsi="Verdana" w:cs="Verdana"/>
                <w:sz w:val="18"/>
                <w:szCs w:val="18"/>
              </w:rPr>
              <w:t xml:space="preserve">. </w:t>
            </w:r>
          </w:p>
          <w:p w14:paraId="03105563" w14:textId="36CB1DA5" w:rsidR="00537197" w:rsidRPr="00CB1C1D" w:rsidRDefault="0053719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67D38" w:rsidRPr="00CB1C1D" w14:paraId="68055EDB" w14:textId="77777777" w:rsidTr="3A0AF6A9">
        <w:trPr>
          <w:trHeight w:val="443"/>
        </w:trPr>
        <w:tc>
          <w:tcPr>
            <w:tcW w:w="2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E74721" w14:textId="77777777" w:rsidR="00D67D38" w:rsidRDefault="00D67D38">
            <w:pPr>
              <w:rPr>
                <w:rFonts w:ascii="Verdana" w:eastAsia="Verdana" w:hAnsi="Verdana" w:cs="Verdana"/>
                <w:sz w:val="18"/>
                <w:szCs w:val="18"/>
              </w:rPr>
            </w:pPr>
            <w:r w:rsidRPr="00CB1C1D">
              <w:rPr>
                <w:rFonts w:ascii="Verdana" w:eastAsia="Verdana" w:hAnsi="Verdana" w:cs="Verdana"/>
                <w:sz w:val="18"/>
                <w:szCs w:val="18"/>
              </w:rPr>
              <w:t>Serviceleverancen</w:t>
            </w:r>
          </w:p>
          <w:p w14:paraId="2BC048E1" w14:textId="357DB3CC" w:rsidR="00B37DB4" w:rsidRPr="00CB1C1D" w:rsidRDefault="00B37DB4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6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1ABDB1" w14:textId="15A6E1D2" w:rsidR="002B26E4" w:rsidRPr="00CB1C1D" w:rsidRDefault="00805CEE" w:rsidP="002A63C5">
            <w:pPr>
              <w:rPr>
                <w:rFonts w:ascii="Verdana" w:eastAsia="Verdana" w:hAnsi="Verdana" w:cs="Verdana"/>
                <w:sz w:val="18"/>
                <w:szCs w:val="18"/>
              </w:rPr>
            </w:pPr>
            <w:r w:rsidRPr="00CB1C1D">
              <w:rPr>
                <w:rFonts w:ascii="Verdana" w:eastAsia="Verdana" w:hAnsi="Verdana" w:cs="Verdana"/>
                <w:sz w:val="18"/>
                <w:szCs w:val="18"/>
              </w:rPr>
              <w:t xml:space="preserve">Ved </w:t>
            </w:r>
            <w:r w:rsidR="002A7DD1" w:rsidRPr="00CB1C1D">
              <w:rPr>
                <w:rFonts w:ascii="Verdana" w:eastAsia="Verdana" w:hAnsi="Verdana" w:cs="Verdana"/>
                <w:sz w:val="18"/>
                <w:szCs w:val="18"/>
              </w:rPr>
              <w:t>”S</w:t>
            </w:r>
            <w:r w:rsidRPr="00CB1C1D">
              <w:rPr>
                <w:rFonts w:ascii="Verdana" w:eastAsia="Verdana" w:hAnsi="Verdana" w:cs="Verdana"/>
                <w:sz w:val="18"/>
                <w:szCs w:val="18"/>
              </w:rPr>
              <w:t>erviceleverance</w:t>
            </w:r>
            <w:r w:rsidR="002A7DD1" w:rsidRPr="00CB1C1D">
              <w:rPr>
                <w:rFonts w:ascii="Verdana" w:eastAsia="Verdana" w:hAnsi="Verdana" w:cs="Verdana"/>
                <w:sz w:val="18"/>
                <w:szCs w:val="18"/>
              </w:rPr>
              <w:t>n”</w:t>
            </w:r>
            <w:r w:rsidRPr="00CB1C1D">
              <w:rPr>
                <w:rFonts w:ascii="Verdana" w:eastAsia="Verdana" w:hAnsi="Verdana" w:cs="Verdana"/>
                <w:sz w:val="18"/>
                <w:szCs w:val="18"/>
              </w:rPr>
              <w:t xml:space="preserve"> forstås </w:t>
            </w:r>
            <w:r w:rsidR="002A63C5" w:rsidRPr="00CB1C1D">
              <w:rPr>
                <w:rFonts w:ascii="Verdana" w:eastAsia="Verdana" w:hAnsi="Verdana" w:cs="Verdana"/>
                <w:sz w:val="18"/>
                <w:szCs w:val="18"/>
              </w:rPr>
              <w:t>de tjenesteydelser, som Kunden forventer</w:t>
            </w:r>
            <w:r w:rsidR="00B01147"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 w:rsidR="002A63C5" w:rsidRPr="00CB1C1D">
              <w:rPr>
                <w:rFonts w:ascii="Verdana" w:eastAsia="Verdana" w:hAnsi="Verdana" w:cs="Verdana"/>
                <w:sz w:val="18"/>
                <w:szCs w:val="18"/>
              </w:rPr>
              <w:t xml:space="preserve"> at Leverandøren skal varetage </w:t>
            </w:r>
            <w:r w:rsidR="002B26E4" w:rsidRPr="00CB1C1D">
              <w:rPr>
                <w:rFonts w:ascii="Verdana" w:eastAsia="Verdana" w:hAnsi="Verdana" w:cs="Verdana"/>
                <w:sz w:val="18"/>
                <w:szCs w:val="18"/>
              </w:rPr>
              <w:t>i form af:</w:t>
            </w:r>
          </w:p>
          <w:p w14:paraId="29550152" w14:textId="56643A45" w:rsidR="002B26E4" w:rsidRDefault="002B26E4" w:rsidP="002A63C5">
            <w:pPr>
              <w:pStyle w:val="Listeafsnit"/>
              <w:numPr>
                <w:ilvl w:val="0"/>
                <w:numId w:val="4"/>
              </w:numPr>
              <w:rPr>
                <w:rFonts w:ascii="Verdana" w:eastAsia="Verdana" w:hAnsi="Verdana" w:cs="Verdana"/>
                <w:sz w:val="18"/>
                <w:szCs w:val="18"/>
              </w:rPr>
            </w:pPr>
            <w:r w:rsidRPr="00CB1C1D">
              <w:rPr>
                <w:rFonts w:ascii="Verdana" w:eastAsia="Verdana" w:hAnsi="Verdana" w:cs="Verdana"/>
                <w:sz w:val="18"/>
                <w:szCs w:val="18"/>
              </w:rPr>
              <w:t xml:space="preserve">Klargøring af </w:t>
            </w:r>
            <w:r w:rsidR="00B01147">
              <w:rPr>
                <w:rFonts w:ascii="Verdana" w:eastAsia="Verdana" w:hAnsi="Verdana" w:cs="Verdana"/>
                <w:sz w:val="18"/>
                <w:szCs w:val="18"/>
              </w:rPr>
              <w:t>Enheder</w:t>
            </w:r>
          </w:p>
          <w:p w14:paraId="5E1C5A95" w14:textId="3857100C" w:rsidR="00B01147" w:rsidRPr="00CB1C1D" w:rsidRDefault="00A252EC" w:rsidP="002A63C5">
            <w:pPr>
              <w:pStyle w:val="Listeafsnit"/>
              <w:numPr>
                <w:ilvl w:val="0"/>
                <w:numId w:val="4"/>
              </w:numP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L</w:t>
            </w:r>
            <w:r w:rsidR="00B01147">
              <w:rPr>
                <w:rFonts w:ascii="Verdana" w:eastAsia="Verdana" w:hAnsi="Verdana" w:cs="Verdana"/>
                <w:sz w:val="18"/>
                <w:szCs w:val="18"/>
              </w:rPr>
              <w:t>evering af Enheder og Tilbehør</w:t>
            </w:r>
          </w:p>
          <w:p w14:paraId="4E0E63CE" w14:textId="7F951574" w:rsidR="002B26E4" w:rsidRPr="00CB1C1D" w:rsidRDefault="002B26E4" w:rsidP="002A63C5">
            <w:pPr>
              <w:pStyle w:val="Listeafsnit"/>
              <w:numPr>
                <w:ilvl w:val="0"/>
                <w:numId w:val="4"/>
              </w:numPr>
              <w:rPr>
                <w:rFonts w:ascii="Verdana" w:eastAsia="Verdana" w:hAnsi="Verdana" w:cs="Verdana"/>
                <w:sz w:val="18"/>
                <w:szCs w:val="18"/>
              </w:rPr>
            </w:pPr>
            <w:r w:rsidRPr="00CB1C1D">
              <w:rPr>
                <w:rFonts w:ascii="Verdana" w:eastAsia="Verdana" w:hAnsi="Verdana" w:cs="Verdana"/>
                <w:sz w:val="18"/>
                <w:szCs w:val="18"/>
              </w:rPr>
              <w:t>Garantihåndtering</w:t>
            </w:r>
          </w:p>
          <w:p w14:paraId="0F9EF6F8" w14:textId="0FCEAD59" w:rsidR="00D67D38" w:rsidRDefault="002B26E4" w:rsidP="002A63C5">
            <w:pPr>
              <w:pStyle w:val="Listeafsnit"/>
              <w:numPr>
                <w:ilvl w:val="0"/>
                <w:numId w:val="4"/>
              </w:numPr>
              <w:rPr>
                <w:rFonts w:ascii="Verdana" w:eastAsia="Verdana" w:hAnsi="Verdana" w:cs="Verdana"/>
                <w:sz w:val="18"/>
                <w:szCs w:val="18"/>
              </w:rPr>
            </w:pPr>
            <w:r w:rsidRPr="00CB1C1D">
              <w:rPr>
                <w:rFonts w:ascii="Verdana" w:eastAsia="Verdana" w:hAnsi="Verdana" w:cs="Verdana"/>
                <w:sz w:val="18"/>
                <w:szCs w:val="18"/>
              </w:rPr>
              <w:t>Rapportering samt support</w:t>
            </w:r>
            <w:r w:rsidR="00395300"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  <w:p w14:paraId="0AB8A101" w14:textId="5BD4D93E" w:rsidR="00537197" w:rsidRPr="00CB1C1D" w:rsidRDefault="00537197" w:rsidP="00537197">
            <w:pPr>
              <w:pStyle w:val="Listeafsnit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F5619B" w:rsidRPr="00CB1C1D" w14:paraId="00363B7B" w14:textId="77777777" w:rsidTr="3A0AF6A9">
        <w:trPr>
          <w:trHeight w:val="910"/>
        </w:trPr>
        <w:tc>
          <w:tcPr>
            <w:tcW w:w="2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4194A0" w14:textId="77777777" w:rsidR="00F5619B" w:rsidRPr="00CB1C1D" w:rsidRDefault="009E6FB1">
            <w:pPr>
              <w:spacing w:after="38"/>
              <w:rPr>
                <w:rFonts w:ascii="Verdana" w:hAnsi="Verdana"/>
                <w:sz w:val="18"/>
                <w:szCs w:val="18"/>
              </w:rPr>
            </w:pPr>
            <w:r w:rsidRPr="00CB1C1D">
              <w:rPr>
                <w:rFonts w:ascii="Verdana" w:eastAsia="Verdana" w:hAnsi="Verdana" w:cs="Verdana"/>
                <w:sz w:val="18"/>
                <w:szCs w:val="18"/>
              </w:rPr>
              <w:t xml:space="preserve">Service Management </w:t>
            </w:r>
          </w:p>
          <w:p w14:paraId="07EFB9AF" w14:textId="77777777" w:rsidR="00F5619B" w:rsidRPr="00CB1C1D" w:rsidRDefault="009E6FB1">
            <w:pPr>
              <w:rPr>
                <w:rFonts w:ascii="Verdana" w:hAnsi="Verdana"/>
                <w:sz w:val="18"/>
                <w:szCs w:val="18"/>
              </w:rPr>
            </w:pPr>
            <w:r w:rsidRPr="00CB1C1D">
              <w:rPr>
                <w:rFonts w:ascii="Verdana" w:eastAsia="Verdana" w:hAnsi="Verdana" w:cs="Verdana"/>
                <w:sz w:val="18"/>
                <w:szCs w:val="18"/>
              </w:rPr>
              <w:t xml:space="preserve">System </w:t>
            </w:r>
          </w:p>
        </w:tc>
        <w:tc>
          <w:tcPr>
            <w:tcW w:w="6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B33649" w14:textId="1A5CCC80" w:rsidR="00F5619B" w:rsidRPr="00CB1C1D" w:rsidRDefault="009E6FB1" w:rsidP="00AD2FC6">
            <w:pPr>
              <w:rPr>
                <w:rFonts w:ascii="Verdana" w:hAnsi="Verdana"/>
                <w:sz w:val="18"/>
                <w:szCs w:val="18"/>
              </w:rPr>
            </w:pPr>
            <w:r w:rsidRPr="00CB1C1D">
              <w:rPr>
                <w:rFonts w:ascii="Verdana" w:eastAsia="Verdana" w:hAnsi="Verdana" w:cs="Verdana"/>
                <w:sz w:val="18"/>
                <w:szCs w:val="18"/>
              </w:rPr>
              <w:t xml:space="preserve">Ved </w:t>
            </w:r>
            <w:r w:rsidR="0077617A" w:rsidRPr="00CB1C1D">
              <w:rPr>
                <w:rFonts w:ascii="Verdana" w:eastAsia="Verdana" w:hAnsi="Verdana" w:cs="Verdana"/>
                <w:sz w:val="18"/>
                <w:szCs w:val="18"/>
              </w:rPr>
              <w:t>”</w:t>
            </w:r>
            <w:r w:rsidRPr="00CB1C1D">
              <w:rPr>
                <w:rFonts w:ascii="Verdana" w:eastAsia="Verdana" w:hAnsi="Verdana" w:cs="Verdana"/>
                <w:sz w:val="18"/>
                <w:szCs w:val="18"/>
              </w:rPr>
              <w:t>Service Management System</w:t>
            </w:r>
            <w:r w:rsidR="0077617A" w:rsidRPr="00CB1C1D">
              <w:rPr>
                <w:rFonts w:ascii="Verdana" w:eastAsia="Verdana" w:hAnsi="Verdana" w:cs="Verdana"/>
                <w:sz w:val="18"/>
                <w:szCs w:val="18"/>
              </w:rPr>
              <w:t>”</w:t>
            </w:r>
            <w:r w:rsidRPr="00CB1C1D">
              <w:rPr>
                <w:rFonts w:ascii="Verdana" w:eastAsia="Verdana" w:hAnsi="Verdana" w:cs="Verdana"/>
                <w:sz w:val="18"/>
                <w:szCs w:val="18"/>
              </w:rPr>
              <w:t xml:space="preserve"> forstås det system, som hos henholdsvis Kunden og Leverandøren anvendes til registrering af og opfølgning på Incidents</w:t>
            </w:r>
            <w:r w:rsidR="00BB333A" w:rsidRPr="00CB1C1D">
              <w:rPr>
                <w:rFonts w:ascii="Verdana" w:eastAsia="Verdana" w:hAnsi="Verdana" w:cs="Verdana"/>
                <w:sz w:val="18"/>
                <w:szCs w:val="18"/>
              </w:rPr>
              <w:t xml:space="preserve"> og Problems.</w:t>
            </w:r>
            <w:r w:rsidRPr="00CB1C1D"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</w:tr>
      <w:tr w:rsidR="00F5619B" w:rsidRPr="00CB1C1D" w14:paraId="696883A4" w14:textId="77777777" w:rsidTr="3A0AF6A9">
        <w:trPr>
          <w:trHeight w:val="611"/>
        </w:trPr>
        <w:tc>
          <w:tcPr>
            <w:tcW w:w="2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0C7EF4" w14:textId="77777777" w:rsidR="00F5619B" w:rsidRPr="00CB1C1D" w:rsidRDefault="009E6FB1">
            <w:pPr>
              <w:rPr>
                <w:rFonts w:ascii="Verdana" w:hAnsi="Verdana"/>
                <w:sz w:val="18"/>
                <w:szCs w:val="18"/>
              </w:rPr>
            </w:pPr>
            <w:r w:rsidRPr="00CB1C1D">
              <w:rPr>
                <w:rFonts w:ascii="Verdana" w:eastAsia="Verdana" w:hAnsi="Verdana" w:cs="Verdana"/>
                <w:sz w:val="18"/>
                <w:szCs w:val="18"/>
              </w:rPr>
              <w:t xml:space="preserve">Servicemål </w:t>
            </w:r>
          </w:p>
        </w:tc>
        <w:tc>
          <w:tcPr>
            <w:tcW w:w="6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6F003A" w14:textId="01D458AD" w:rsidR="00F5619B" w:rsidRPr="00CB1C1D" w:rsidRDefault="009E6FB1">
            <w:pPr>
              <w:rPr>
                <w:rFonts w:ascii="Verdana" w:hAnsi="Verdana"/>
                <w:sz w:val="18"/>
                <w:szCs w:val="18"/>
              </w:rPr>
            </w:pPr>
            <w:r w:rsidRPr="00CB1C1D">
              <w:rPr>
                <w:rFonts w:ascii="Verdana" w:eastAsia="Verdana" w:hAnsi="Verdana" w:cs="Verdana"/>
                <w:sz w:val="18"/>
                <w:szCs w:val="18"/>
              </w:rPr>
              <w:t xml:space="preserve">Ved </w:t>
            </w:r>
            <w:r w:rsidR="0077617A" w:rsidRPr="00CB1C1D">
              <w:rPr>
                <w:rFonts w:ascii="Verdana" w:eastAsia="Verdana" w:hAnsi="Verdana" w:cs="Verdana"/>
                <w:sz w:val="18"/>
                <w:szCs w:val="18"/>
              </w:rPr>
              <w:t>”</w:t>
            </w:r>
            <w:r w:rsidRPr="00CB1C1D">
              <w:rPr>
                <w:rFonts w:ascii="Verdana" w:eastAsia="Verdana" w:hAnsi="Verdana" w:cs="Verdana"/>
                <w:sz w:val="18"/>
                <w:szCs w:val="18"/>
              </w:rPr>
              <w:t>Servicemål</w:t>
            </w:r>
            <w:r w:rsidR="0077617A" w:rsidRPr="00CB1C1D">
              <w:rPr>
                <w:rFonts w:ascii="Verdana" w:eastAsia="Verdana" w:hAnsi="Verdana" w:cs="Verdana"/>
                <w:sz w:val="18"/>
                <w:szCs w:val="18"/>
              </w:rPr>
              <w:t>”</w:t>
            </w:r>
            <w:r w:rsidRPr="00CB1C1D">
              <w:rPr>
                <w:rFonts w:ascii="Verdana" w:eastAsia="Verdana" w:hAnsi="Verdana" w:cs="Verdana"/>
                <w:sz w:val="18"/>
                <w:szCs w:val="18"/>
              </w:rPr>
              <w:t xml:space="preserve"> forstås et mellem Kunden og Leverandøren aftalt kvalitetsniveau for en given KPI. </w:t>
            </w:r>
          </w:p>
        </w:tc>
      </w:tr>
      <w:tr w:rsidR="004818CF" w:rsidRPr="00CB1C1D" w14:paraId="7A0B9DEA" w14:textId="77777777" w:rsidTr="3A0AF6A9">
        <w:trPr>
          <w:trHeight w:val="312"/>
        </w:trPr>
        <w:tc>
          <w:tcPr>
            <w:tcW w:w="2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6975BB" w14:textId="697BC328" w:rsidR="004818CF" w:rsidRPr="00CB1C1D" w:rsidRDefault="004818CF">
            <w:pP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Softwareløsning</w:t>
            </w:r>
          </w:p>
        </w:tc>
        <w:tc>
          <w:tcPr>
            <w:tcW w:w="6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D67321" w14:textId="195A8F53" w:rsidR="004818CF" w:rsidRPr="00CB1C1D" w:rsidRDefault="004818CF" w:rsidP="00E735A5">
            <w:pP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Ved ”Softwareløsning” forstås det af Kunden </w:t>
            </w:r>
            <w:r w:rsidR="000D2BBE">
              <w:rPr>
                <w:rFonts w:ascii="Verdana" w:eastAsia="Verdana" w:hAnsi="Verdana" w:cs="Verdana"/>
                <w:sz w:val="18"/>
                <w:szCs w:val="18"/>
              </w:rPr>
              <w:t xml:space="preserve">anvendte software til </w:t>
            </w:r>
            <w:r w:rsidR="003725C4">
              <w:rPr>
                <w:rFonts w:ascii="Verdana" w:eastAsia="Verdana" w:hAnsi="Verdana" w:cs="Verdana"/>
                <w:sz w:val="18"/>
                <w:szCs w:val="18"/>
              </w:rPr>
              <w:t>Kundens styring af Enhederne.</w:t>
            </w:r>
          </w:p>
        </w:tc>
      </w:tr>
      <w:tr w:rsidR="00AC2CE6" w:rsidRPr="00CB1C1D" w14:paraId="1C161A05" w14:textId="77777777" w:rsidTr="3A0AF6A9">
        <w:trPr>
          <w:trHeight w:val="312"/>
        </w:trPr>
        <w:tc>
          <w:tcPr>
            <w:tcW w:w="2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3FDB20" w14:textId="77777777" w:rsidR="00AC2CE6" w:rsidRPr="00CB1C1D" w:rsidRDefault="00AC2CE6">
            <w:pPr>
              <w:rPr>
                <w:rFonts w:ascii="Verdana" w:eastAsia="Verdana" w:hAnsi="Verdana" w:cs="Verdana"/>
                <w:sz w:val="18"/>
                <w:szCs w:val="18"/>
              </w:rPr>
            </w:pPr>
            <w:r w:rsidRPr="00CB1C1D">
              <w:rPr>
                <w:rFonts w:ascii="Verdana" w:eastAsia="Verdana" w:hAnsi="Verdana" w:cs="Verdana"/>
                <w:sz w:val="18"/>
                <w:szCs w:val="18"/>
              </w:rPr>
              <w:t>Tilbehør</w:t>
            </w:r>
          </w:p>
        </w:tc>
        <w:tc>
          <w:tcPr>
            <w:tcW w:w="6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38E09B" w14:textId="632DC6A6" w:rsidR="00AC2CE6" w:rsidRDefault="00E735A5" w:rsidP="00E735A5">
            <w:pPr>
              <w:rPr>
                <w:rFonts w:ascii="Verdana" w:eastAsia="Verdana" w:hAnsi="Verdana" w:cs="Verdana"/>
                <w:sz w:val="18"/>
                <w:szCs w:val="18"/>
              </w:rPr>
            </w:pPr>
            <w:r w:rsidRPr="00CB1C1D">
              <w:rPr>
                <w:rFonts w:ascii="Verdana" w:eastAsia="Verdana" w:hAnsi="Verdana" w:cs="Verdana"/>
                <w:sz w:val="18"/>
                <w:szCs w:val="18"/>
              </w:rPr>
              <w:t xml:space="preserve">Ved ”Tilbehør” forstås Leverandørens </w:t>
            </w:r>
            <w:r w:rsidR="005D153D">
              <w:rPr>
                <w:rFonts w:ascii="Verdana" w:eastAsia="Verdana" w:hAnsi="Verdana" w:cs="Verdana"/>
                <w:sz w:val="18"/>
                <w:szCs w:val="18"/>
              </w:rPr>
              <w:t>tilbudte</w:t>
            </w:r>
            <w:r w:rsidR="002640A8"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r w:rsidRPr="00CB1C1D">
              <w:rPr>
                <w:rFonts w:ascii="Verdana" w:eastAsia="Verdana" w:hAnsi="Verdana" w:cs="Verdana"/>
                <w:sz w:val="18"/>
                <w:szCs w:val="18"/>
              </w:rPr>
              <w:t>sortiment af T</w:t>
            </w:r>
            <w:r w:rsidR="00AC2CE6" w:rsidRPr="00CB1C1D">
              <w:rPr>
                <w:rFonts w:ascii="Verdana" w:eastAsia="Verdana" w:hAnsi="Verdana" w:cs="Verdana"/>
                <w:sz w:val="18"/>
                <w:szCs w:val="18"/>
              </w:rPr>
              <w:t xml:space="preserve">ilbehør til </w:t>
            </w:r>
            <w:r w:rsidR="002640A8">
              <w:rPr>
                <w:rFonts w:ascii="Verdana" w:eastAsia="Verdana" w:hAnsi="Verdana" w:cs="Verdana"/>
                <w:sz w:val="18"/>
                <w:szCs w:val="18"/>
              </w:rPr>
              <w:t>Enhederne</w:t>
            </w:r>
            <w:r w:rsidR="00AC2CE6" w:rsidRPr="00CB1C1D">
              <w:rPr>
                <w:rFonts w:ascii="Verdana" w:eastAsia="Verdana" w:hAnsi="Verdana" w:cs="Verdana"/>
                <w:sz w:val="18"/>
                <w:szCs w:val="18"/>
              </w:rPr>
              <w:t xml:space="preserve">, jf. bilag </w:t>
            </w:r>
            <w:r w:rsidRPr="00CB1C1D">
              <w:rPr>
                <w:rFonts w:ascii="Verdana" w:eastAsia="Verdana" w:hAnsi="Verdana" w:cs="Verdana"/>
                <w:sz w:val="18"/>
                <w:szCs w:val="18"/>
              </w:rPr>
              <w:t>13.</w:t>
            </w:r>
          </w:p>
          <w:p w14:paraId="5DC650C9" w14:textId="1275DA00" w:rsidR="00537197" w:rsidRPr="00CB1C1D" w:rsidRDefault="00537197" w:rsidP="00E735A5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F5619B" w:rsidRPr="00CB1C1D" w14:paraId="2A1F0655" w14:textId="77777777" w:rsidTr="3A0AF6A9">
        <w:trPr>
          <w:trHeight w:val="610"/>
        </w:trPr>
        <w:tc>
          <w:tcPr>
            <w:tcW w:w="2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F0F3FB" w14:textId="77777777" w:rsidR="00F5619B" w:rsidRPr="00CB1C1D" w:rsidRDefault="009E6FB1">
            <w:pPr>
              <w:rPr>
                <w:rFonts w:ascii="Verdana" w:hAnsi="Verdana"/>
                <w:sz w:val="18"/>
                <w:szCs w:val="18"/>
              </w:rPr>
            </w:pPr>
            <w:r w:rsidRPr="00CB1C1D">
              <w:rPr>
                <w:rFonts w:ascii="Verdana" w:eastAsia="Verdana" w:hAnsi="Verdana" w:cs="Verdana"/>
                <w:sz w:val="18"/>
                <w:szCs w:val="18"/>
              </w:rPr>
              <w:t xml:space="preserve">Ydelser </w:t>
            </w:r>
          </w:p>
        </w:tc>
        <w:tc>
          <w:tcPr>
            <w:tcW w:w="6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CCA692" w14:textId="6C274E4D" w:rsidR="00F5619B" w:rsidRPr="00CB1C1D" w:rsidRDefault="00A66B62" w:rsidP="00A66B62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CB1C1D">
              <w:rPr>
                <w:rFonts w:ascii="Verdana" w:eastAsia="Verdana" w:hAnsi="Verdana" w:cs="Verdana"/>
                <w:sz w:val="18"/>
                <w:szCs w:val="18"/>
              </w:rPr>
              <w:t>Ved ”Ydelser” forstås a</w:t>
            </w:r>
            <w:r w:rsidR="003A00A2" w:rsidRPr="00CB1C1D">
              <w:rPr>
                <w:rFonts w:ascii="Verdana" w:eastAsia="Verdana" w:hAnsi="Verdana" w:cs="Verdana"/>
                <w:sz w:val="18"/>
                <w:szCs w:val="18"/>
              </w:rPr>
              <w:t xml:space="preserve">lle ydelser under denne </w:t>
            </w:r>
            <w:r w:rsidR="00AF29D4">
              <w:rPr>
                <w:rFonts w:ascii="Verdana" w:eastAsia="Verdana" w:hAnsi="Verdana" w:cs="Verdana"/>
                <w:sz w:val="18"/>
                <w:szCs w:val="18"/>
              </w:rPr>
              <w:t>Kontrakt</w:t>
            </w:r>
            <w:r w:rsidR="003A00A2" w:rsidRPr="00CB1C1D">
              <w:rPr>
                <w:rFonts w:ascii="Verdana" w:eastAsia="Verdana" w:hAnsi="Verdana" w:cs="Verdana"/>
                <w:sz w:val="18"/>
                <w:szCs w:val="18"/>
              </w:rPr>
              <w:t xml:space="preserve">, herunder levering af </w:t>
            </w:r>
            <w:r w:rsidR="00AF29D4">
              <w:rPr>
                <w:rFonts w:ascii="Verdana" w:eastAsia="Verdana" w:hAnsi="Verdana" w:cs="Verdana"/>
                <w:sz w:val="18"/>
                <w:szCs w:val="18"/>
              </w:rPr>
              <w:t>Enheder</w:t>
            </w:r>
            <w:r w:rsidR="003A00A2" w:rsidRPr="00CB1C1D">
              <w:rPr>
                <w:rFonts w:ascii="Verdana" w:eastAsia="Verdana" w:hAnsi="Verdana" w:cs="Verdana"/>
                <w:sz w:val="18"/>
                <w:szCs w:val="18"/>
              </w:rPr>
              <w:t xml:space="preserve"> og Serviceleverancen</w:t>
            </w:r>
            <w:r w:rsidR="00AF29D4">
              <w:rPr>
                <w:rFonts w:ascii="Verdana" w:eastAsia="Verdana" w:hAnsi="Verdana" w:cs="Verdana"/>
                <w:sz w:val="18"/>
                <w:szCs w:val="18"/>
              </w:rPr>
              <w:t>.</w:t>
            </w:r>
          </w:p>
        </w:tc>
      </w:tr>
      <w:tr w:rsidR="00F5619B" w:rsidRPr="00CB1C1D" w14:paraId="5508891A" w14:textId="77777777" w:rsidTr="3A0AF6A9">
        <w:trPr>
          <w:trHeight w:val="910"/>
        </w:trPr>
        <w:tc>
          <w:tcPr>
            <w:tcW w:w="2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42B5D0" w14:textId="77777777" w:rsidR="00F5619B" w:rsidRPr="00CB1C1D" w:rsidRDefault="009E6FB1">
            <w:pPr>
              <w:rPr>
                <w:rFonts w:ascii="Verdana" w:hAnsi="Verdana"/>
                <w:sz w:val="18"/>
                <w:szCs w:val="18"/>
              </w:rPr>
            </w:pPr>
            <w:r w:rsidRPr="00CB1C1D">
              <w:rPr>
                <w:rFonts w:ascii="Verdana" w:eastAsia="Verdana" w:hAnsi="Verdana" w:cs="Verdana"/>
                <w:sz w:val="18"/>
                <w:szCs w:val="18"/>
              </w:rPr>
              <w:t xml:space="preserve">Ændring </w:t>
            </w:r>
          </w:p>
        </w:tc>
        <w:tc>
          <w:tcPr>
            <w:tcW w:w="6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EFCC1B" w14:textId="20AD7DE2" w:rsidR="00F5619B" w:rsidRDefault="00590EAB" w:rsidP="00590EAB">
            <w:pPr>
              <w:rPr>
                <w:rFonts w:ascii="Verdana" w:eastAsia="Verdana" w:hAnsi="Verdana" w:cs="Verdana"/>
                <w:sz w:val="18"/>
                <w:szCs w:val="18"/>
              </w:rPr>
            </w:pPr>
            <w:r w:rsidRPr="00CB1C1D">
              <w:rPr>
                <w:rFonts w:ascii="Verdana" w:eastAsia="Verdana" w:hAnsi="Verdana" w:cs="Verdana"/>
                <w:sz w:val="18"/>
                <w:szCs w:val="18"/>
              </w:rPr>
              <w:t>Ved ”Ændring” forstås</w:t>
            </w:r>
            <w:r w:rsidR="00232481">
              <w:rPr>
                <w:rFonts w:ascii="Verdana" w:eastAsia="Verdana" w:hAnsi="Verdana" w:cs="Verdana"/>
                <w:sz w:val="18"/>
                <w:szCs w:val="18"/>
              </w:rPr>
              <w:t>, at</w:t>
            </w:r>
            <w:r w:rsidRPr="00CB1C1D">
              <w:rPr>
                <w:rFonts w:ascii="Verdana" w:eastAsia="Verdana" w:hAnsi="Verdana" w:cs="Verdana"/>
                <w:sz w:val="18"/>
                <w:szCs w:val="18"/>
              </w:rPr>
              <w:t xml:space="preserve"> e</w:t>
            </w:r>
            <w:r w:rsidR="009E6FB1" w:rsidRPr="00CB1C1D">
              <w:rPr>
                <w:rFonts w:ascii="Verdana" w:eastAsia="Verdana" w:hAnsi="Verdana" w:cs="Verdana"/>
                <w:sz w:val="18"/>
                <w:szCs w:val="18"/>
              </w:rPr>
              <w:t xml:space="preserve">n ændring i henhold til </w:t>
            </w:r>
            <w:r w:rsidR="00754A4B">
              <w:rPr>
                <w:rFonts w:ascii="Verdana" w:eastAsia="Verdana" w:hAnsi="Verdana" w:cs="Verdana"/>
                <w:sz w:val="18"/>
                <w:szCs w:val="18"/>
              </w:rPr>
              <w:t>Kontrakten</w:t>
            </w:r>
            <w:r w:rsidR="00865AD1" w:rsidRPr="00CB1C1D"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r w:rsidR="009E6FB1" w:rsidRPr="00CB1C1D">
              <w:rPr>
                <w:rFonts w:ascii="Verdana" w:eastAsia="Verdana" w:hAnsi="Verdana" w:cs="Verdana"/>
                <w:sz w:val="18"/>
                <w:szCs w:val="18"/>
              </w:rPr>
              <w:t xml:space="preserve">er enhver </w:t>
            </w:r>
            <w:r w:rsidR="00232481">
              <w:rPr>
                <w:rFonts w:ascii="Verdana" w:eastAsia="Verdana" w:hAnsi="Verdana" w:cs="Verdana"/>
                <w:sz w:val="18"/>
                <w:szCs w:val="18"/>
              </w:rPr>
              <w:t>Æ</w:t>
            </w:r>
            <w:r w:rsidR="009E6FB1" w:rsidRPr="00CB1C1D">
              <w:rPr>
                <w:rFonts w:ascii="Verdana" w:eastAsia="Verdana" w:hAnsi="Verdana" w:cs="Verdana"/>
                <w:sz w:val="18"/>
                <w:szCs w:val="18"/>
              </w:rPr>
              <w:t xml:space="preserve">ndring, der påvirker enten </w:t>
            </w:r>
            <w:r w:rsidR="00232481">
              <w:rPr>
                <w:rFonts w:ascii="Verdana" w:eastAsia="Verdana" w:hAnsi="Verdana" w:cs="Verdana"/>
                <w:sz w:val="18"/>
                <w:szCs w:val="18"/>
              </w:rPr>
              <w:t>Kontrakten</w:t>
            </w:r>
            <w:r w:rsidR="00865AD1" w:rsidRPr="00CB1C1D"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r w:rsidR="009E6FB1" w:rsidRPr="00CB1C1D">
              <w:rPr>
                <w:rFonts w:ascii="Verdana" w:eastAsia="Verdana" w:hAnsi="Verdana" w:cs="Verdana"/>
                <w:sz w:val="18"/>
                <w:szCs w:val="18"/>
              </w:rPr>
              <w:t xml:space="preserve">eller forhold omkring levering af </w:t>
            </w:r>
            <w:r w:rsidR="00EC421A" w:rsidRPr="00CB1C1D">
              <w:rPr>
                <w:rFonts w:ascii="Verdana" w:eastAsia="Verdana" w:hAnsi="Verdana" w:cs="Verdana"/>
                <w:sz w:val="18"/>
                <w:szCs w:val="18"/>
              </w:rPr>
              <w:t>Serviceleverancen</w:t>
            </w:r>
            <w:r w:rsidR="009E6FB1" w:rsidRPr="00CB1C1D">
              <w:rPr>
                <w:rFonts w:ascii="Verdana" w:eastAsia="Verdana" w:hAnsi="Verdana" w:cs="Verdana"/>
                <w:sz w:val="18"/>
                <w:szCs w:val="18"/>
              </w:rPr>
              <w:t xml:space="preserve"> (eksempelvis </w:t>
            </w:r>
            <w:r w:rsidR="00AF29D4">
              <w:rPr>
                <w:rFonts w:ascii="Verdana" w:eastAsia="Verdana" w:hAnsi="Verdana" w:cs="Verdana"/>
                <w:sz w:val="18"/>
                <w:szCs w:val="18"/>
              </w:rPr>
              <w:t>garantihåndteringen</w:t>
            </w:r>
            <w:r w:rsidR="009E6FB1" w:rsidRPr="00CB1C1D">
              <w:rPr>
                <w:rFonts w:ascii="Verdana" w:eastAsia="Verdana" w:hAnsi="Verdana" w:cs="Verdana"/>
                <w:sz w:val="18"/>
                <w:szCs w:val="18"/>
              </w:rPr>
              <w:t xml:space="preserve">). </w:t>
            </w:r>
          </w:p>
          <w:p w14:paraId="31459241" w14:textId="5C40259C" w:rsidR="00537197" w:rsidRPr="00CB1C1D" w:rsidRDefault="00537197" w:rsidP="00590EA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C42C9A" w:rsidRPr="00CB1C1D" w14:paraId="29BED464" w14:textId="77777777" w:rsidTr="3A0AF6A9">
        <w:trPr>
          <w:trHeight w:val="1270"/>
        </w:trPr>
        <w:tc>
          <w:tcPr>
            <w:tcW w:w="2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48"/>
            </w:tblGrid>
            <w:tr w:rsidR="00C42C9A" w:rsidRPr="00CB1C1D" w14:paraId="1EA47470" w14:textId="77777777" w:rsidTr="00C42C9A">
              <w:trPr>
                <w:trHeight w:val="1769"/>
              </w:trPr>
              <w:tc>
                <w:tcPr>
                  <w:tcW w:w="0" w:type="auto"/>
                </w:tcPr>
                <w:p w14:paraId="6796F31F" w14:textId="77777777" w:rsidR="00C42C9A" w:rsidRPr="00CB1C1D" w:rsidRDefault="00C42C9A" w:rsidP="00C42C9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eastAsiaTheme="minorEastAsia" w:hAnsi="Verdana" w:cs="Verdana"/>
                      <w:sz w:val="18"/>
                      <w:szCs w:val="18"/>
                    </w:rPr>
                  </w:pPr>
                  <w:r w:rsidRPr="00CB1C1D">
                    <w:rPr>
                      <w:rFonts w:ascii="Verdana" w:eastAsiaTheme="minorEastAsia" w:hAnsi="Verdana" w:cs="Verdana"/>
                      <w:sz w:val="18"/>
                      <w:szCs w:val="18"/>
                    </w:rPr>
                    <w:t xml:space="preserve">Ønske (Ø) </w:t>
                  </w:r>
                </w:p>
              </w:tc>
            </w:tr>
          </w:tbl>
          <w:p w14:paraId="5FBBB170" w14:textId="77777777" w:rsidR="00C42C9A" w:rsidRPr="00CB1C1D" w:rsidRDefault="00C42C9A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6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042864" w14:textId="783618D8" w:rsidR="00C42C9A" w:rsidRDefault="002A7DD1" w:rsidP="002A7DD1">
            <w:pPr>
              <w:rPr>
                <w:rFonts w:ascii="Verdana" w:eastAsia="Verdana" w:hAnsi="Verdana" w:cs="Verdana"/>
                <w:sz w:val="18"/>
                <w:szCs w:val="18"/>
              </w:rPr>
            </w:pPr>
            <w:r w:rsidRPr="00CB1C1D">
              <w:rPr>
                <w:rFonts w:ascii="Verdana" w:eastAsia="Verdana" w:hAnsi="Verdana" w:cs="Verdana"/>
                <w:sz w:val="18"/>
                <w:szCs w:val="18"/>
              </w:rPr>
              <w:t>Ved</w:t>
            </w:r>
            <w:r w:rsidR="00C42C9A" w:rsidRPr="00CB1C1D"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r w:rsidRPr="00CB1C1D">
              <w:rPr>
                <w:rFonts w:ascii="Verdana" w:eastAsia="Verdana" w:hAnsi="Verdana" w:cs="Verdana"/>
                <w:sz w:val="18"/>
                <w:szCs w:val="18"/>
              </w:rPr>
              <w:t>”Ø</w:t>
            </w:r>
            <w:r w:rsidR="00C42C9A" w:rsidRPr="00CB1C1D">
              <w:rPr>
                <w:rFonts w:ascii="Verdana" w:eastAsia="Verdana" w:hAnsi="Verdana" w:cs="Verdana"/>
                <w:sz w:val="18"/>
                <w:szCs w:val="18"/>
              </w:rPr>
              <w:t>nske</w:t>
            </w:r>
            <w:r w:rsidRPr="00CB1C1D">
              <w:rPr>
                <w:rFonts w:ascii="Verdana" w:eastAsia="Verdana" w:hAnsi="Verdana" w:cs="Verdana"/>
                <w:sz w:val="18"/>
                <w:szCs w:val="18"/>
              </w:rPr>
              <w:t>”</w:t>
            </w:r>
            <w:r w:rsidR="00C42C9A" w:rsidRPr="00CB1C1D"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r w:rsidRPr="00CB1C1D">
              <w:rPr>
                <w:rFonts w:ascii="Verdana" w:eastAsia="Verdana" w:hAnsi="Verdana" w:cs="Verdana"/>
                <w:sz w:val="18"/>
                <w:szCs w:val="18"/>
              </w:rPr>
              <w:t xml:space="preserve">forstås, at det </w:t>
            </w:r>
            <w:r w:rsidR="00C42C9A" w:rsidRPr="00CB1C1D">
              <w:rPr>
                <w:rFonts w:ascii="Verdana" w:eastAsia="Verdana" w:hAnsi="Verdana" w:cs="Verdana"/>
                <w:sz w:val="18"/>
                <w:szCs w:val="18"/>
              </w:rPr>
              <w:t xml:space="preserve">ikke </w:t>
            </w:r>
            <w:r w:rsidRPr="00CB1C1D">
              <w:rPr>
                <w:rFonts w:ascii="Verdana" w:eastAsia="Verdana" w:hAnsi="Verdana" w:cs="Verdana"/>
                <w:sz w:val="18"/>
                <w:szCs w:val="18"/>
              </w:rPr>
              <w:t xml:space="preserve">er </w:t>
            </w:r>
            <w:r w:rsidR="00C42C9A" w:rsidRPr="00CB1C1D">
              <w:rPr>
                <w:rFonts w:ascii="Verdana" w:eastAsia="Verdana" w:hAnsi="Verdana" w:cs="Verdana"/>
                <w:sz w:val="18"/>
                <w:szCs w:val="18"/>
              </w:rPr>
              <w:t xml:space="preserve">nødvendigt at opfylde </w:t>
            </w:r>
            <w:r w:rsidRPr="00CB1C1D">
              <w:rPr>
                <w:rFonts w:ascii="Verdana" w:eastAsia="Verdana" w:hAnsi="Verdana" w:cs="Verdana"/>
                <w:sz w:val="18"/>
                <w:szCs w:val="18"/>
              </w:rPr>
              <w:t xml:space="preserve">kravet </w:t>
            </w:r>
            <w:r w:rsidR="00C42C9A" w:rsidRPr="00CB1C1D">
              <w:rPr>
                <w:rFonts w:ascii="Verdana" w:eastAsia="Verdana" w:hAnsi="Verdana" w:cs="Verdana"/>
                <w:sz w:val="18"/>
                <w:szCs w:val="18"/>
              </w:rPr>
              <w:t>fuldt ud for</w:t>
            </w:r>
            <w:r w:rsidR="00AE19C3"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 w:rsidR="00C42C9A" w:rsidRPr="00CB1C1D">
              <w:rPr>
                <w:rFonts w:ascii="Verdana" w:eastAsia="Verdana" w:hAnsi="Verdana" w:cs="Verdana"/>
                <w:sz w:val="18"/>
                <w:szCs w:val="18"/>
              </w:rPr>
              <w:t xml:space="preserve"> at Leverandørens tilbud kan tages i betragtning. Opfyldelse af </w:t>
            </w:r>
            <w:r w:rsidRPr="00CB1C1D">
              <w:rPr>
                <w:rFonts w:ascii="Verdana" w:eastAsia="Verdana" w:hAnsi="Verdana" w:cs="Verdana"/>
                <w:sz w:val="18"/>
                <w:szCs w:val="18"/>
              </w:rPr>
              <w:t>Ø</w:t>
            </w:r>
            <w:r w:rsidR="00C42C9A" w:rsidRPr="00CB1C1D">
              <w:rPr>
                <w:rFonts w:ascii="Verdana" w:eastAsia="Verdana" w:hAnsi="Verdana" w:cs="Verdana"/>
                <w:sz w:val="18"/>
                <w:szCs w:val="18"/>
              </w:rPr>
              <w:t>nsker vil indgå i tilbudsevalueringen. I forbindelse med kontraktindgåelse</w:t>
            </w:r>
            <w:r w:rsidRPr="00CB1C1D">
              <w:rPr>
                <w:rFonts w:ascii="Verdana" w:eastAsia="Verdana" w:hAnsi="Verdana" w:cs="Verdana"/>
                <w:sz w:val="18"/>
                <w:szCs w:val="18"/>
              </w:rPr>
              <w:t>n</w:t>
            </w:r>
            <w:r w:rsidR="00C42C9A" w:rsidRPr="00CB1C1D">
              <w:rPr>
                <w:rFonts w:ascii="Verdana" w:eastAsia="Verdana" w:hAnsi="Verdana" w:cs="Verdana"/>
                <w:sz w:val="18"/>
                <w:szCs w:val="18"/>
              </w:rPr>
              <w:t xml:space="preserve"> ophøjes de </w:t>
            </w:r>
            <w:r w:rsidRPr="00CB1C1D">
              <w:rPr>
                <w:rFonts w:ascii="Verdana" w:eastAsia="Verdana" w:hAnsi="Verdana" w:cs="Verdana"/>
                <w:sz w:val="18"/>
                <w:szCs w:val="18"/>
              </w:rPr>
              <w:t>Ø</w:t>
            </w:r>
            <w:r w:rsidR="00C42C9A" w:rsidRPr="00CB1C1D">
              <w:rPr>
                <w:rFonts w:ascii="Verdana" w:eastAsia="Verdana" w:hAnsi="Verdana" w:cs="Verdana"/>
                <w:sz w:val="18"/>
                <w:szCs w:val="18"/>
              </w:rPr>
              <w:t>nsker, som Tilbudsgiver har valgt at inkludere i sit tilbud</w:t>
            </w:r>
            <w:r w:rsidR="004F5A39"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 w:rsidR="00C42C9A" w:rsidRPr="00CB1C1D">
              <w:rPr>
                <w:rFonts w:ascii="Verdana" w:eastAsia="Verdana" w:hAnsi="Verdana" w:cs="Verdana"/>
                <w:sz w:val="18"/>
                <w:szCs w:val="18"/>
              </w:rPr>
              <w:t xml:space="preserve"> til kontraktkrav.</w:t>
            </w:r>
          </w:p>
          <w:p w14:paraId="3E9308A1" w14:textId="7938AAFA" w:rsidR="00537197" w:rsidRPr="00CB1C1D" w:rsidRDefault="00537197" w:rsidP="002A7DD1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</w:tbl>
    <w:p w14:paraId="1A741F55" w14:textId="77777777" w:rsidR="00F5619B" w:rsidRPr="00CB1C1D" w:rsidRDefault="009E6FB1">
      <w:pPr>
        <w:spacing w:after="0"/>
        <w:jc w:val="both"/>
        <w:rPr>
          <w:rFonts w:ascii="Verdana" w:hAnsi="Verdana"/>
          <w:sz w:val="18"/>
          <w:szCs w:val="18"/>
        </w:rPr>
      </w:pPr>
      <w:r w:rsidRPr="00CB1C1D">
        <w:rPr>
          <w:rFonts w:ascii="Verdana" w:eastAsia="Verdana" w:hAnsi="Verdana" w:cs="Verdana"/>
          <w:sz w:val="18"/>
          <w:szCs w:val="18"/>
        </w:rPr>
        <w:t xml:space="preserve"> </w:t>
      </w:r>
    </w:p>
    <w:sectPr w:rsidR="00F5619B" w:rsidRPr="00CB1C1D">
      <w:footerReference w:type="even" r:id="rId12"/>
      <w:footerReference w:type="default" r:id="rId13"/>
      <w:pgSz w:w="11906" w:h="16838"/>
      <w:pgMar w:top="1080" w:right="1429" w:bottom="1937" w:left="1133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C22071" w14:textId="77777777" w:rsidR="00A958C7" w:rsidRDefault="00A958C7">
      <w:pPr>
        <w:spacing w:after="0" w:line="240" w:lineRule="auto"/>
      </w:pPr>
      <w:r>
        <w:separator/>
      </w:r>
    </w:p>
  </w:endnote>
  <w:endnote w:type="continuationSeparator" w:id="0">
    <w:p w14:paraId="0D428768" w14:textId="77777777" w:rsidR="00A958C7" w:rsidRDefault="00A95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C1C428" w14:textId="77777777" w:rsidR="00F5619B" w:rsidRDefault="009E6FB1">
    <w:pPr>
      <w:spacing w:after="0"/>
    </w:pPr>
    <w:r>
      <w:rPr>
        <w:rFonts w:ascii="Verdana" w:eastAsia="Verdana" w:hAnsi="Verdana" w:cs="Verdana"/>
        <w:sz w:val="16"/>
      </w:rPr>
      <w:t xml:space="preserve">Udbudsmateriale – Telekommunikation </w:t>
    </w:r>
  </w:p>
  <w:p w14:paraId="348F05DA" w14:textId="4B804A97" w:rsidR="00F5619B" w:rsidRDefault="009E6FB1">
    <w:pPr>
      <w:tabs>
        <w:tab w:val="center" w:pos="3913"/>
        <w:tab w:val="center" w:pos="5216"/>
        <w:tab w:val="center" w:pos="7721"/>
      </w:tabs>
      <w:spacing w:after="0"/>
    </w:pPr>
    <w:r>
      <w:rPr>
        <w:rFonts w:ascii="Verdana" w:eastAsia="Verdana" w:hAnsi="Verdana" w:cs="Verdana"/>
        <w:sz w:val="16"/>
      </w:rPr>
      <w:t xml:space="preserve">Bilag 0 – Definitioner og Termer  </w:t>
    </w:r>
    <w:r>
      <w:rPr>
        <w:rFonts w:ascii="Verdana" w:eastAsia="Verdana" w:hAnsi="Verdana" w:cs="Verdana"/>
        <w:sz w:val="16"/>
      </w:rPr>
      <w:tab/>
      <w:t xml:space="preserve"> </w:t>
    </w:r>
    <w:r>
      <w:rPr>
        <w:rFonts w:ascii="Verdana" w:eastAsia="Verdana" w:hAnsi="Verdana" w:cs="Verdana"/>
        <w:sz w:val="16"/>
      </w:rPr>
      <w:tab/>
      <w:t xml:space="preserve"> </w:t>
    </w:r>
    <w:r>
      <w:rPr>
        <w:rFonts w:ascii="Verdana" w:eastAsia="Verdana" w:hAnsi="Verdana" w:cs="Verdana"/>
        <w:sz w:val="16"/>
      </w:rPr>
      <w:tab/>
      <w:t xml:space="preserve">Aarhus Kommune, side </w:t>
    </w:r>
    <w:r>
      <w:fldChar w:fldCharType="begin"/>
    </w:r>
    <w:r>
      <w:instrText xml:space="preserve"> PAGE   \* MERGEFORMAT </w:instrText>
    </w:r>
    <w:r>
      <w:fldChar w:fldCharType="separate"/>
    </w:r>
    <w:r w:rsidR="002F260F" w:rsidRPr="002F260F">
      <w:rPr>
        <w:rFonts w:ascii="Verdana" w:eastAsia="Verdana" w:hAnsi="Verdana" w:cs="Verdana"/>
        <w:noProof/>
        <w:sz w:val="16"/>
      </w:rPr>
      <w:t>7</w:t>
    </w:r>
    <w:r>
      <w:rPr>
        <w:rFonts w:ascii="Verdana" w:eastAsia="Verdana" w:hAnsi="Verdana" w:cs="Verdana"/>
        <w:sz w:val="16"/>
      </w:rPr>
      <w:fldChar w:fldCharType="end"/>
    </w:r>
    <w:r>
      <w:rPr>
        <w:rFonts w:ascii="Verdana" w:eastAsia="Verdana" w:hAnsi="Verdana" w:cs="Verdana"/>
        <w:sz w:val="16"/>
      </w:rPr>
      <w:t xml:space="preserve"> af </w:t>
    </w:r>
    <w:r w:rsidR="00E53F2B">
      <w:rPr>
        <w:rFonts w:ascii="Verdana" w:eastAsia="Verdana" w:hAnsi="Verdana" w:cs="Verdana"/>
        <w:noProof/>
        <w:sz w:val="16"/>
      </w:rPr>
      <w:fldChar w:fldCharType="begin"/>
    </w:r>
    <w:r w:rsidR="00E53F2B">
      <w:rPr>
        <w:rFonts w:ascii="Verdana" w:eastAsia="Verdana" w:hAnsi="Verdana" w:cs="Verdana"/>
        <w:noProof/>
        <w:sz w:val="16"/>
      </w:rPr>
      <w:instrText xml:space="preserve"> NUMPAGES   \* MERGEFORMAT </w:instrText>
    </w:r>
    <w:r w:rsidR="00E53F2B">
      <w:rPr>
        <w:rFonts w:ascii="Verdana" w:eastAsia="Verdana" w:hAnsi="Verdana" w:cs="Verdana"/>
        <w:noProof/>
        <w:sz w:val="16"/>
      </w:rPr>
      <w:fldChar w:fldCharType="separate"/>
    </w:r>
    <w:r w:rsidR="002F260F" w:rsidRPr="002F260F">
      <w:rPr>
        <w:rFonts w:ascii="Verdana" w:eastAsia="Verdana" w:hAnsi="Verdana" w:cs="Verdana"/>
        <w:noProof/>
        <w:sz w:val="16"/>
      </w:rPr>
      <w:t>7</w:t>
    </w:r>
    <w:r w:rsidR="00E53F2B">
      <w:rPr>
        <w:rFonts w:ascii="Verdana" w:eastAsia="Verdana" w:hAnsi="Verdana" w:cs="Verdana"/>
        <w:noProof/>
        <w:sz w:val="16"/>
      </w:rPr>
      <w:fldChar w:fldCharType="end"/>
    </w:r>
    <w:r>
      <w:rPr>
        <w:rFonts w:ascii="Verdana" w:eastAsia="Verdana" w:hAnsi="Verdana" w:cs="Verdana"/>
        <w:sz w:val="16"/>
      </w:rPr>
      <w:t xml:space="preserve"> </w:t>
    </w:r>
  </w:p>
  <w:p w14:paraId="6DE0556F" w14:textId="77777777" w:rsidR="00F5619B" w:rsidRDefault="009E6FB1">
    <w:pPr>
      <w:spacing w:after="2"/>
    </w:pPr>
    <w:r>
      <w:rPr>
        <w:rFonts w:ascii="Verdana" w:eastAsia="Verdana" w:hAnsi="Verdana" w:cs="Verdana"/>
        <w:sz w:val="16"/>
      </w:rPr>
      <w:t xml:space="preserve"> </w:t>
    </w:r>
  </w:p>
  <w:p w14:paraId="523A69FA" w14:textId="77777777" w:rsidR="00F5619B" w:rsidRDefault="009E6FB1">
    <w:pPr>
      <w:spacing w:after="0"/>
    </w:pPr>
    <w:r>
      <w:rPr>
        <w:rFonts w:ascii="Verdana" w:eastAsia="Verdana" w:hAnsi="Verdana" w:cs="Verdana"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42FE4" w14:textId="1F53EF56" w:rsidR="00F5619B" w:rsidRDefault="00EC421A">
    <w:pPr>
      <w:tabs>
        <w:tab w:val="center" w:pos="3913"/>
        <w:tab w:val="center" w:pos="5216"/>
        <w:tab w:val="center" w:pos="7721"/>
      </w:tabs>
      <w:spacing w:after="0"/>
    </w:pPr>
    <w:r>
      <w:rPr>
        <w:rFonts w:ascii="Verdana" w:eastAsia="Verdana" w:hAnsi="Verdana" w:cs="Verdana"/>
        <w:sz w:val="16"/>
      </w:rPr>
      <w:t>Bilag 1</w:t>
    </w:r>
    <w:r w:rsidR="009E6FB1">
      <w:rPr>
        <w:rFonts w:ascii="Verdana" w:eastAsia="Verdana" w:hAnsi="Verdana" w:cs="Verdana"/>
        <w:sz w:val="16"/>
      </w:rPr>
      <w:t xml:space="preserve"> – Definitioner og Termer</w:t>
    </w:r>
    <w:r w:rsidR="009E6FB1">
      <w:rPr>
        <w:rFonts w:ascii="Verdana" w:eastAsia="Verdana" w:hAnsi="Verdana" w:cs="Verdana"/>
        <w:sz w:val="16"/>
      </w:rPr>
      <w:tab/>
      <w:t xml:space="preserve"> </w:t>
    </w:r>
    <w:r w:rsidR="009E6FB1">
      <w:rPr>
        <w:rFonts w:ascii="Verdana" w:eastAsia="Verdana" w:hAnsi="Verdana" w:cs="Verdana"/>
        <w:sz w:val="16"/>
      </w:rPr>
      <w:tab/>
      <w:t xml:space="preserve"> </w:t>
    </w:r>
    <w:r w:rsidR="009E6FB1">
      <w:rPr>
        <w:rFonts w:ascii="Verdana" w:eastAsia="Verdana" w:hAnsi="Verdana" w:cs="Verdana"/>
        <w:sz w:val="16"/>
      </w:rPr>
      <w:tab/>
      <w:t xml:space="preserve">Aarhus Kommune, side </w:t>
    </w:r>
    <w:r w:rsidR="009E6FB1">
      <w:fldChar w:fldCharType="begin"/>
    </w:r>
    <w:r w:rsidR="009E6FB1">
      <w:instrText xml:space="preserve"> PAGE   \* MERGEFORMAT </w:instrText>
    </w:r>
    <w:r w:rsidR="009E6FB1">
      <w:fldChar w:fldCharType="separate"/>
    </w:r>
    <w:r w:rsidR="002F260F" w:rsidRPr="002F260F">
      <w:rPr>
        <w:rFonts w:ascii="Verdana" w:eastAsia="Verdana" w:hAnsi="Verdana" w:cs="Verdana"/>
        <w:noProof/>
        <w:sz w:val="16"/>
      </w:rPr>
      <w:t>7</w:t>
    </w:r>
    <w:r w:rsidR="009E6FB1">
      <w:rPr>
        <w:rFonts w:ascii="Verdana" w:eastAsia="Verdana" w:hAnsi="Verdana" w:cs="Verdana"/>
        <w:sz w:val="16"/>
      </w:rPr>
      <w:fldChar w:fldCharType="end"/>
    </w:r>
    <w:r w:rsidR="009E6FB1">
      <w:rPr>
        <w:rFonts w:ascii="Verdana" w:eastAsia="Verdana" w:hAnsi="Verdana" w:cs="Verdana"/>
        <w:sz w:val="16"/>
      </w:rPr>
      <w:t xml:space="preserve"> af </w:t>
    </w:r>
    <w:r w:rsidR="00E53F2B">
      <w:rPr>
        <w:rFonts w:ascii="Verdana" w:eastAsia="Verdana" w:hAnsi="Verdana" w:cs="Verdana"/>
        <w:noProof/>
        <w:sz w:val="16"/>
      </w:rPr>
      <w:fldChar w:fldCharType="begin"/>
    </w:r>
    <w:r w:rsidR="00E53F2B">
      <w:rPr>
        <w:rFonts w:ascii="Verdana" w:eastAsia="Verdana" w:hAnsi="Verdana" w:cs="Verdana"/>
        <w:noProof/>
        <w:sz w:val="16"/>
      </w:rPr>
      <w:instrText xml:space="preserve"> NUMPAGES   \* MERGEFORMAT </w:instrText>
    </w:r>
    <w:r w:rsidR="00E53F2B">
      <w:rPr>
        <w:rFonts w:ascii="Verdana" w:eastAsia="Verdana" w:hAnsi="Verdana" w:cs="Verdana"/>
        <w:noProof/>
        <w:sz w:val="16"/>
      </w:rPr>
      <w:fldChar w:fldCharType="separate"/>
    </w:r>
    <w:r w:rsidR="002F260F" w:rsidRPr="002F260F">
      <w:rPr>
        <w:rFonts w:ascii="Verdana" w:eastAsia="Verdana" w:hAnsi="Verdana" w:cs="Verdana"/>
        <w:noProof/>
        <w:sz w:val="16"/>
      </w:rPr>
      <w:t>7</w:t>
    </w:r>
    <w:r w:rsidR="00E53F2B">
      <w:rPr>
        <w:rFonts w:ascii="Verdana" w:eastAsia="Verdana" w:hAnsi="Verdana" w:cs="Verdana"/>
        <w:noProof/>
        <w:sz w:val="16"/>
      </w:rPr>
      <w:fldChar w:fldCharType="end"/>
    </w:r>
    <w:r w:rsidR="009E6FB1">
      <w:rPr>
        <w:rFonts w:ascii="Verdana" w:eastAsia="Verdana" w:hAnsi="Verdana" w:cs="Verdana"/>
        <w:sz w:val="16"/>
      </w:rPr>
      <w:t xml:space="preserve"> </w:t>
    </w:r>
  </w:p>
  <w:p w14:paraId="5C3E43E0" w14:textId="77777777" w:rsidR="00F5619B" w:rsidRDefault="009E6FB1">
    <w:pPr>
      <w:spacing w:after="2"/>
    </w:pPr>
    <w:r>
      <w:rPr>
        <w:rFonts w:ascii="Verdana" w:eastAsia="Verdana" w:hAnsi="Verdana" w:cs="Verdana"/>
        <w:sz w:val="16"/>
      </w:rPr>
      <w:t xml:space="preserve"> </w:t>
    </w:r>
  </w:p>
  <w:p w14:paraId="5BBEC090" w14:textId="77777777" w:rsidR="00F5619B" w:rsidRDefault="009E6FB1">
    <w:pPr>
      <w:spacing w:after="0"/>
    </w:pPr>
    <w:r>
      <w:rPr>
        <w:rFonts w:ascii="Verdana" w:eastAsia="Verdana" w:hAnsi="Verdana" w:cs="Verdana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7DCA80" w14:textId="77777777" w:rsidR="00A958C7" w:rsidRDefault="00A958C7">
      <w:pPr>
        <w:spacing w:after="0" w:line="240" w:lineRule="auto"/>
      </w:pPr>
      <w:r>
        <w:separator/>
      </w:r>
    </w:p>
  </w:footnote>
  <w:footnote w:type="continuationSeparator" w:id="0">
    <w:p w14:paraId="72AA761B" w14:textId="77777777" w:rsidR="00A958C7" w:rsidRDefault="00A958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67D64"/>
    <w:multiLevelType w:val="hybridMultilevel"/>
    <w:tmpl w:val="10A04244"/>
    <w:lvl w:ilvl="0" w:tplc="E6E681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F44A6"/>
    <w:multiLevelType w:val="hybridMultilevel"/>
    <w:tmpl w:val="46F69F68"/>
    <w:lvl w:ilvl="0" w:tplc="279CECE8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F458F"/>
    <w:multiLevelType w:val="hybridMultilevel"/>
    <w:tmpl w:val="8320F2D2"/>
    <w:lvl w:ilvl="0" w:tplc="080E4E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4768A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C5A85E5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EE6EAE8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502524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B12A234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F1BC435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7BB2FB9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A7C6F61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6B381AF3"/>
    <w:multiLevelType w:val="hybridMultilevel"/>
    <w:tmpl w:val="57548A4A"/>
    <w:lvl w:ilvl="0" w:tplc="DEEEE6A2">
      <w:start w:val="1"/>
      <w:numFmt w:val="decimal"/>
      <w:pStyle w:val="Overskrift1"/>
      <w:lvlText w:val="%1"/>
      <w:lvlJc w:val="left"/>
      <w:pPr>
        <w:ind w:left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E5AFD50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C9435CA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542A710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2E4A842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C8A110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3CC2354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5CAE662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2F0257C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19B"/>
    <w:rsid w:val="00003840"/>
    <w:rsid w:val="0002258A"/>
    <w:rsid w:val="0003057C"/>
    <w:rsid w:val="00031717"/>
    <w:rsid w:val="000665B1"/>
    <w:rsid w:val="00082261"/>
    <w:rsid w:val="00091A2A"/>
    <w:rsid w:val="000B28C7"/>
    <w:rsid w:val="000B4976"/>
    <w:rsid w:val="000D2BBE"/>
    <w:rsid w:val="00125BA8"/>
    <w:rsid w:val="00131993"/>
    <w:rsid w:val="001469D1"/>
    <w:rsid w:val="00171848"/>
    <w:rsid w:val="001E3B16"/>
    <w:rsid w:val="001F3928"/>
    <w:rsid w:val="002075BD"/>
    <w:rsid w:val="002275A7"/>
    <w:rsid w:val="00232481"/>
    <w:rsid w:val="002402FC"/>
    <w:rsid w:val="002640A8"/>
    <w:rsid w:val="00294F1D"/>
    <w:rsid w:val="00296A28"/>
    <w:rsid w:val="002A63C5"/>
    <w:rsid w:val="002A7DD1"/>
    <w:rsid w:val="002B26E4"/>
    <w:rsid w:val="002B3109"/>
    <w:rsid w:val="002E60B3"/>
    <w:rsid w:val="002F260F"/>
    <w:rsid w:val="002F648D"/>
    <w:rsid w:val="00307922"/>
    <w:rsid w:val="003725C4"/>
    <w:rsid w:val="00392D95"/>
    <w:rsid w:val="00395300"/>
    <w:rsid w:val="00395E58"/>
    <w:rsid w:val="003A00A2"/>
    <w:rsid w:val="003A043D"/>
    <w:rsid w:val="003A0A10"/>
    <w:rsid w:val="003A0A97"/>
    <w:rsid w:val="003A7ACA"/>
    <w:rsid w:val="003B60D5"/>
    <w:rsid w:val="003B6E85"/>
    <w:rsid w:val="003C7F3F"/>
    <w:rsid w:val="003D3672"/>
    <w:rsid w:val="003D4A95"/>
    <w:rsid w:val="003E3EF2"/>
    <w:rsid w:val="004227E0"/>
    <w:rsid w:val="00435BC6"/>
    <w:rsid w:val="00446747"/>
    <w:rsid w:val="00460323"/>
    <w:rsid w:val="00461B53"/>
    <w:rsid w:val="00466197"/>
    <w:rsid w:val="00466DEF"/>
    <w:rsid w:val="00480F12"/>
    <w:rsid w:val="004818CF"/>
    <w:rsid w:val="00482908"/>
    <w:rsid w:val="004834F4"/>
    <w:rsid w:val="004A439D"/>
    <w:rsid w:val="004C2313"/>
    <w:rsid w:val="004C6DE4"/>
    <w:rsid w:val="004E6A12"/>
    <w:rsid w:val="004F5006"/>
    <w:rsid w:val="004F5A39"/>
    <w:rsid w:val="00537197"/>
    <w:rsid w:val="005439DC"/>
    <w:rsid w:val="00556583"/>
    <w:rsid w:val="00562E80"/>
    <w:rsid w:val="00566E72"/>
    <w:rsid w:val="00575046"/>
    <w:rsid w:val="005768E8"/>
    <w:rsid w:val="00590059"/>
    <w:rsid w:val="00590EAB"/>
    <w:rsid w:val="005D153D"/>
    <w:rsid w:val="005F1557"/>
    <w:rsid w:val="005F2150"/>
    <w:rsid w:val="006276ED"/>
    <w:rsid w:val="006308C1"/>
    <w:rsid w:val="006714A5"/>
    <w:rsid w:val="00672449"/>
    <w:rsid w:val="006763AB"/>
    <w:rsid w:val="00687A68"/>
    <w:rsid w:val="006B63AE"/>
    <w:rsid w:val="006C1D78"/>
    <w:rsid w:val="007009BA"/>
    <w:rsid w:val="00704912"/>
    <w:rsid w:val="007052D3"/>
    <w:rsid w:val="00723DD5"/>
    <w:rsid w:val="00736669"/>
    <w:rsid w:val="00750DA9"/>
    <w:rsid w:val="00754A4B"/>
    <w:rsid w:val="007750BB"/>
    <w:rsid w:val="0077617A"/>
    <w:rsid w:val="00784417"/>
    <w:rsid w:val="007A2A9D"/>
    <w:rsid w:val="007A7A74"/>
    <w:rsid w:val="007C09F6"/>
    <w:rsid w:val="007C1373"/>
    <w:rsid w:val="007C168D"/>
    <w:rsid w:val="007D474C"/>
    <w:rsid w:val="007D68D2"/>
    <w:rsid w:val="007F4A33"/>
    <w:rsid w:val="007F4BFA"/>
    <w:rsid w:val="00805CEE"/>
    <w:rsid w:val="0082660C"/>
    <w:rsid w:val="0084501C"/>
    <w:rsid w:val="00851471"/>
    <w:rsid w:val="00865AD1"/>
    <w:rsid w:val="008844F9"/>
    <w:rsid w:val="00886F00"/>
    <w:rsid w:val="008B42AE"/>
    <w:rsid w:val="008B7A3D"/>
    <w:rsid w:val="008D0E1B"/>
    <w:rsid w:val="008D6A03"/>
    <w:rsid w:val="008F10A2"/>
    <w:rsid w:val="008F1599"/>
    <w:rsid w:val="0094488C"/>
    <w:rsid w:val="00975439"/>
    <w:rsid w:val="009C5382"/>
    <w:rsid w:val="009C6266"/>
    <w:rsid w:val="009D003F"/>
    <w:rsid w:val="009D5EEB"/>
    <w:rsid w:val="009D7BBD"/>
    <w:rsid w:val="009E5A40"/>
    <w:rsid w:val="009E5DDC"/>
    <w:rsid w:val="009E6FB1"/>
    <w:rsid w:val="009F572F"/>
    <w:rsid w:val="00A23CE4"/>
    <w:rsid w:val="00A252EC"/>
    <w:rsid w:val="00A66B62"/>
    <w:rsid w:val="00A66E5E"/>
    <w:rsid w:val="00A958C7"/>
    <w:rsid w:val="00A95B77"/>
    <w:rsid w:val="00AA26FC"/>
    <w:rsid w:val="00AB620C"/>
    <w:rsid w:val="00AC2CE6"/>
    <w:rsid w:val="00AD2FC6"/>
    <w:rsid w:val="00AE19C3"/>
    <w:rsid w:val="00AE6B19"/>
    <w:rsid w:val="00AF29D4"/>
    <w:rsid w:val="00B01147"/>
    <w:rsid w:val="00B1705F"/>
    <w:rsid w:val="00B20DD9"/>
    <w:rsid w:val="00B2550D"/>
    <w:rsid w:val="00B31739"/>
    <w:rsid w:val="00B37DB4"/>
    <w:rsid w:val="00B57584"/>
    <w:rsid w:val="00B70DE3"/>
    <w:rsid w:val="00BA2E9A"/>
    <w:rsid w:val="00BB333A"/>
    <w:rsid w:val="00C032DA"/>
    <w:rsid w:val="00C075A4"/>
    <w:rsid w:val="00C2434A"/>
    <w:rsid w:val="00C42C9A"/>
    <w:rsid w:val="00C708AF"/>
    <w:rsid w:val="00C820DB"/>
    <w:rsid w:val="00CB1C1D"/>
    <w:rsid w:val="00CB6085"/>
    <w:rsid w:val="00CC42A3"/>
    <w:rsid w:val="00CD02EF"/>
    <w:rsid w:val="00D00173"/>
    <w:rsid w:val="00D151FF"/>
    <w:rsid w:val="00D27EA1"/>
    <w:rsid w:val="00D30E4B"/>
    <w:rsid w:val="00D346A5"/>
    <w:rsid w:val="00D50451"/>
    <w:rsid w:val="00D67D38"/>
    <w:rsid w:val="00D836B6"/>
    <w:rsid w:val="00D8744D"/>
    <w:rsid w:val="00D92B5F"/>
    <w:rsid w:val="00DA076D"/>
    <w:rsid w:val="00DA2699"/>
    <w:rsid w:val="00DC1A7D"/>
    <w:rsid w:val="00DD0498"/>
    <w:rsid w:val="00DE0F5D"/>
    <w:rsid w:val="00DE3DB2"/>
    <w:rsid w:val="00E03D1A"/>
    <w:rsid w:val="00E131F4"/>
    <w:rsid w:val="00E43ACE"/>
    <w:rsid w:val="00E45FFA"/>
    <w:rsid w:val="00E53F2B"/>
    <w:rsid w:val="00E55DCA"/>
    <w:rsid w:val="00E56387"/>
    <w:rsid w:val="00E72350"/>
    <w:rsid w:val="00E735A5"/>
    <w:rsid w:val="00E74CF2"/>
    <w:rsid w:val="00E74F7A"/>
    <w:rsid w:val="00E82489"/>
    <w:rsid w:val="00E845AE"/>
    <w:rsid w:val="00EB49AB"/>
    <w:rsid w:val="00EB5AEF"/>
    <w:rsid w:val="00EC421A"/>
    <w:rsid w:val="00ED6445"/>
    <w:rsid w:val="00F0073C"/>
    <w:rsid w:val="00F03CA6"/>
    <w:rsid w:val="00F373AF"/>
    <w:rsid w:val="00F5619B"/>
    <w:rsid w:val="00F72D63"/>
    <w:rsid w:val="00F745DE"/>
    <w:rsid w:val="00F778A7"/>
    <w:rsid w:val="00F87651"/>
    <w:rsid w:val="00F91D57"/>
    <w:rsid w:val="00F942F2"/>
    <w:rsid w:val="00F95361"/>
    <w:rsid w:val="00F96DA3"/>
    <w:rsid w:val="00FA64FD"/>
    <w:rsid w:val="00FC5695"/>
    <w:rsid w:val="00FE06C8"/>
    <w:rsid w:val="3A0AF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7870D51"/>
  <w15:docId w15:val="{24A6664D-69B2-4921-9F38-DFC717308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Overskrift1">
    <w:name w:val="heading 1"/>
    <w:next w:val="Normal"/>
    <w:link w:val="Overskrift1Tegn"/>
    <w:uiPriority w:val="9"/>
    <w:unhideWhenUsed/>
    <w:qFormat/>
    <w:pPr>
      <w:keepNext/>
      <w:keepLines/>
      <w:numPr>
        <w:numId w:val="1"/>
      </w:numPr>
      <w:spacing w:after="5" w:line="250" w:lineRule="auto"/>
      <w:ind w:left="10" w:hanging="10"/>
      <w:outlineLvl w:val="0"/>
    </w:pPr>
    <w:rPr>
      <w:rFonts w:ascii="Verdana" w:eastAsia="Verdana" w:hAnsi="Verdana" w:cs="Verdana"/>
      <w:b/>
      <w:color w:val="000000"/>
      <w:sz w:val="26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C2CE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link w:val="Overskrift1"/>
    <w:rPr>
      <w:rFonts w:ascii="Verdana" w:eastAsia="Verdana" w:hAnsi="Verdana" w:cs="Verdana"/>
      <w:b/>
      <w:color w:val="000000"/>
      <w:sz w:val="26"/>
    </w:rPr>
  </w:style>
  <w:style w:type="paragraph" w:styleId="Indholdsfortegnelse1">
    <w:name w:val="toc 1"/>
    <w:hidden/>
    <w:uiPriority w:val="39"/>
    <w:pPr>
      <w:spacing w:after="136"/>
      <w:ind w:left="25" w:right="23" w:hanging="10"/>
    </w:pPr>
    <w:rPr>
      <w:rFonts w:ascii="Verdana" w:eastAsia="Verdana" w:hAnsi="Verdana" w:cs="Verdana"/>
      <w:color w:val="000000"/>
      <w:sz w:val="20"/>
    </w:rPr>
  </w:style>
  <w:style w:type="table" w:customStyle="1" w:styleId="Tabel-Gitter1">
    <w:name w:val="Tabel - Gitter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idehoved">
    <w:name w:val="header"/>
    <w:basedOn w:val="Normal"/>
    <w:link w:val="SidehovedTegn"/>
    <w:uiPriority w:val="99"/>
    <w:unhideWhenUsed/>
    <w:rsid w:val="00EC42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C421A"/>
    <w:rPr>
      <w:rFonts w:ascii="Calibri" w:eastAsia="Calibri" w:hAnsi="Calibri" w:cs="Calibri"/>
      <w:color w:val="000000"/>
    </w:rPr>
  </w:style>
  <w:style w:type="paragraph" w:styleId="Sidefod">
    <w:name w:val="footer"/>
    <w:basedOn w:val="Normal"/>
    <w:link w:val="SidefodTegn"/>
    <w:uiPriority w:val="99"/>
    <w:unhideWhenUsed/>
    <w:rsid w:val="009E6F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E6FB1"/>
    <w:rPr>
      <w:rFonts w:ascii="Calibri" w:eastAsia="Calibri" w:hAnsi="Calibri" w:cs="Calibri"/>
      <w:color w:val="000000"/>
    </w:rPr>
  </w:style>
  <w:style w:type="paragraph" w:customStyle="1" w:styleId="Normal-Overskriftindholdsfortegnelse">
    <w:name w:val="Normal - Overskrift indholdsfortegnelse"/>
    <w:basedOn w:val="Normal"/>
    <w:next w:val="Normal"/>
    <w:rsid w:val="00B31739"/>
    <w:pPr>
      <w:spacing w:line="320" w:lineRule="atLeast"/>
    </w:pPr>
    <w:rPr>
      <w:rFonts w:ascii="Verdana" w:eastAsia="Times New Roman" w:hAnsi="Verdana" w:cs="Times New Roman"/>
      <w:color w:val="333333"/>
      <w:sz w:val="28"/>
      <w:szCs w:val="28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C2C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C2CE6"/>
    <w:rPr>
      <w:rFonts w:ascii="Segoe UI" w:eastAsia="Calibri" w:hAnsi="Segoe UI" w:cs="Segoe UI"/>
      <w:color w:val="000000"/>
      <w:sz w:val="18"/>
      <w:szCs w:val="18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C2CE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C2434A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C2434A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C2434A"/>
    <w:rPr>
      <w:rFonts w:ascii="Calibri" w:eastAsia="Calibri" w:hAnsi="Calibri" w:cs="Calibri"/>
      <w:color w:val="000000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2434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2434A"/>
    <w:rPr>
      <w:rFonts w:ascii="Calibri" w:eastAsia="Calibri" w:hAnsi="Calibri" w:cs="Calibri"/>
      <w:b/>
      <w:bCs/>
      <w:color w:val="000000"/>
      <w:sz w:val="20"/>
      <w:szCs w:val="20"/>
    </w:rPr>
  </w:style>
  <w:style w:type="character" w:styleId="Hyperlink">
    <w:name w:val="Hyperlink"/>
    <w:basedOn w:val="Standardskrifttypeiafsnit"/>
    <w:uiPriority w:val="99"/>
    <w:unhideWhenUsed/>
    <w:rsid w:val="006B63AE"/>
    <w:rPr>
      <w:color w:val="0563C1" w:themeColor="hyperlink"/>
      <w:u w:val="single"/>
    </w:rPr>
  </w:style>
  <w:style w:type="paragraph" w:customStyle="1" w:styleId="Default">
    <w:name w:val="Default"/>
    <w:rsid w:val="00C42C9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Listeafsnit">
    <w:name w:val="List Paragraph"/>
    <w:basedOn w:val="Normal"/>
    <w:uiPriority w:val="34"/>
    <w:qFormat/>
    <w:rsid w:val="002B26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2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C597E49D292E4F888545C451DBFA9B" ma:contentTypeVersion="2" ma:contentTypeDescription="Opret et nyt dokument." ma:contentTypeScope="" ma:versionID="973f2d394164e544201462887ce23cef">
  <xsd:schema xmlns:xsd="http://www.w3.org/2001/XMLSchema" xmlns:xs="http://www.w3.org/2001/XMLSchema" xmlns:p="http://schemas.microsoft.com/office/2006/metadata/properties" xmlns:ns2="64a9f81a-3879-4ba8-933d-29fe6f729488" targetNamespace="http://schemas.microsoft.com/office/2006/metadata/properties" ma:root="true" ma:fieldsID="17227975cccb93bde2e5a42d48ebd2e4" ns2:_="">
    <xsd:import namespace="64a9f81a-3879-4ba8-933d-29fe6f7294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a9f81a-3879-4ba8-933d-29fe6f7294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75649C-EEE9-4807-A242-5C2F2C2D60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a9f81a-3879-4ba8-933d-29fe6f7294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48644E-5785-4A2E-A18C-EB9C8B19A1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5F9433-3AF8-4E0D-AFD7-88A9B50438EB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4a9f81a-3879-4ba8-933d-29fe6f729488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90472AC-7EB5-40CC-BE7B-66262E7E8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964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Sofie Liisberg</dc:creator>
  <cp:keywords/>
  <cp:lastModifiedBy>Anna Hudecek Mortensen</cp:lastModifiedBy>
  <cp:revision>3</cp:revision>
  <dcterms:created xsi:type="dcterms:W3CDTF">2019-11-05T20:50:00Z</dcterms:created>
  <dcterms:modified xsi:type="dcterms:W3CDTF">2019-11-05T20:53:00Z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0x0101000CC597E49D292E4F888545C451DBFA9B</vt:lpwstr>
  </property>
  <property fmtid="{D5CDD505-2E9C-101B-9397-08002B2CF9AE}" pid="3" name="sipTrackRevision">
    <vt:lpwstr>false</vt:lpwstr>
  </property>
  <property fmtid="{D5CDD505-2E9C-101B-9397-08002B2CF9AE}" pid="4" name="BackOfficeType">
    <vt:lpwstr>growBusiness Solutions</vt:lpwstr>
  </property>
  <property fmtid="{D5CDD505-2E9C-101B-9397-08002B2CF9AE}" pid="5" name="Server">
    <vt:lpwstr>edoc:8080</vt:lpwstr>
  </property>
  <property fmtid="{D5CDD505-2E9C-101B-9397-08002B2CF9AE}" pid="6" name="Protocol">
    <vt:lpwstr>off</vt:lpwstr>
  </property>
  <property fmtid="{D5CDD505-2E9C-101B-9397-08002B2CF9AE}" pid="7" name="Site">
    <vt:lpwstr>/view.aspx</vt:lpwstr>
  </property>
  <property fmtid="{D5CDD505-2E9C-101B-9397-08002B2CF9AE}" pid="8" name="FileID">
    <vt:lpwstr>9351102</vt:lpwstr>
  </property>
  <property fmtid="{D5CDD505-2E9C-101B-9397-08002B2CF9AE}" pid="9" name="VerID">
    <vt:lpwstr>0</vt:lpwstr>
  </property>
  <property fmtid="{D5CDD505-2E9C-101B-9397-08002B2CF9AE}" pid="10" name="FilePath">
    <vt:lpwstr>\\SrvEdocPFi01\eDocUsers\work\adm\azba414</vt:lpwstr>
  </property>
  <property fmtid="{D5CDD505-2E9C-101B-9397-08002B2CF9AE}" pid="11" name="FileName">
    <vt:lpwstr>19-066314-3 Bilag 1- Definitioner og Termer 9351102_5398608_0.DOCX</vt:lpwstr>
  </property>
  <property fmtid="{D5CDD505-2E9C-101B-9397-08002B2CF9AE}" pid="12" name="FullFileName">
    <vt:lpwstr>\\SrvEdocPFi01\eDocUsers\work\adm\azba414\19-066314-3 Bilag 1- Definitioner og Termer 9351102_5398608_0.DOCX</vt:lpwstr>
  </property>
</Properties>
</file>