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676344574"/>
        <w:docPartObj>
          <w:docPartGallery w:val="Cover Pages"/>
          <w:docPartUnique/>
        </w:docPartObj>
      </w:sdtPr>
      <w:sdtEndPr/>
      <w:sdtContent>
        <w:p w14:paraId="7AB26BFB" w14:textId="7E6C0C07" w:rsidR="0043029B" w:rsidRDefault="00627CA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FBAA091" wp14:editId="6FE9FBC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665595" cy="9718040"/>
                    <wp:effectExtent l="0" t="635" r="3175" b="0"/>
                    <wp:wrapNone/>
                    <wp:docPr id="1940468612" name="Gruppe 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65595" cy="9718040"/>
                              <a:chOff x="0" y="0"/>
                              <a:chExt cx="68648" cy="91235"/>
                            </a:xfrm>
                          </wpg:grpSpPr>
                          <wps:wsp>
                            <wps:cNvPr id="916317219" name="Rektangel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" cy="137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5778206" name="Rektangel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0943"/>
                                <a:ext cx="68580" cy="50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31E1F" w14:textId="0CF5DF9D" w:rsidR="0043029B" w:rsidRDefault="0043029B">
                                  <w:pPr>
                                    <w:pStyle w:val="Ingenafstand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0" tIns="731520" rIns="457200" bIns="457200" anchor="b" anchorCtr="0" upright="1">
                              <a:noAutofit/>
                            </wps:bodyPr>
                          </wps:wsp>
                          <wps:wsp>
                            <wps:cNvPr id="2057650665" name="Tekstfelt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" y="13716"/>
                                <a:ext cx="68580" cy="272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09D0DF0" w14:textId="1DBC3C3D" w:rsidR="0043029B" w:rsidRDefault="001E2C31">
                                      <w:pPr>
                                        <w:pStyle w:val="Ingenafstand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 xml:space="preserve">Sveriges </w:t>
                                      </w:r>
                                      <w:r w:rsidR="002B0250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>krise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156082" w:themeColor="accent1"/>
                                          <w:sz w:val="72"/>
                                          <w:szCs w:val="72"/>
                                        </w:rPr>
                                        <w:t>beredskab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457200" tIns="91440" rIns="457200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2FBAA091" id="Gruppe 62" o:spid="_x0000_s1026" style="position:absolute;margin-left:0;margin-top:0;width:524.85pt;height:765.2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">
                    <v:rect id="Rektangel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" fillcolor="#156082 [3204]" stroked="f" strokeweight="1pt"/>
                    <v:rect id="Rektangel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" fillcolor="#156082 [3204]" stroked="f" strokeweight="1pt">
                      <v:textbox inset="36pt,57.6pt,36pt,36pt">
                        <w:txbxContent>
                          <w:p w14:paraId="54431E1F" w14:textId="0CF5DF9D" w:rsidR="0043029B" w:rsidRDefault="0043029B">
                            <w:pPr>
                              <w:pStyle w:val="Ingenafstand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156082" w:themeColor="accent1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09D0DF0" w14:textId="1DBC3C3D" w:rsidR="0043029B" w:rsidRDefault="001E2C31">
                                <w:pPr>
                                  <w:pStyle w:val="Ingenafstand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 xml:space="preserve">Sveriges </w:t>
                                </w:r>
                                <w:r w:rsidR="002B0250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krise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156082" w:themeColor="accent1"/>
                                    <w:sz w:val="72"/>
                                    <w:szCs w:val="72"/>
                                  </w:rPr>
                                  <w:t>beredskab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D96F8" w14:textId="33826B0C" w:rsidR="0043029B" w:rsidRDefault="0043029B">
          <w:pPr>
            <w:rPr>
              <w:rFonts w:asciiTheme="majorHAnsi" w:eastAsiaTheme="majorEastAsia" w:hAnsiTheme="majorHAnsi" w:cstheme="majorBidi"/>
              <w:spacing w:val="-10"/>
              <w:kern w:val="28"/>
              <w:sz w:val="56"/>
              <w:szCs w:val="56"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1275907486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38C08F00" w14:textId="693BAFDE" w:rsidR="009F3E87" w:rsidRDefault="009F3E87">
          <w:pPr>
            <w:pStyle w:val="Overskrift"/>
          </w:pPr>
          <w:r>
            <w:t>Indhold</w:t>
          </w:r>
        </w:p>
        <w:p w14:paraId="0ECEE801" w14:textId="619291E4" w:rsidR="008B573E" w:rsidRDefault="009F3E8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982696" w:history="1">
            <w:r w:rsidR="008B573E" w:rsidRPr="00BC1130">
              <w:rPr>
                <w:rStyle w:val="Hyperlink"/>
                <w:noProof/>
              </w:rPr>
              <w:t>1. Kriseberedskab i Sveriges offentlige forvaltning</w:t>
            </w:r>
            <w:r w:rsidR="008B573E">
              <w:rPr>
                <w:noProof/>
                <w:webHidden/>
              </w:rPr>
              <w:tab/>
            </w:r>
            <w:r w:rsidR="008B573E">
              <w:rPr>
                <w:noProof/>
                <w:webHidden/>
              </w:rPr>
              <w:fldChar w:fldCharType="begin"/>
            </w:r>
            <w:r w:rsidR="008B573E">
              <w:rPr>
                <w:noProof/>
                <w:webHidden/>
              </w:rPr>
              <w:instrText xml:space="preserve"> PAGEREF _Toc179982696 \h </w:instrText>
            </w:r>
            <w:r w:rsidR="008B573E">
              <w:rPr>
                <w:noProof/>
                <w:webHidden/>
              </w:rPr>
            </w:r>
            <w:r w:rsidR="008B573E">
              <w:rPr>
                <w:noProof/>
                <w:webHidden/>
              </w:rPr>
              <w:fldChar w:fldCharType="separate"/>
            </w:r>
            <w:r w:rsidR="008B573E">
              <w:rPr>
                <w:noProof/>
                <w:webHidden/>
              </w:rPr>
              <w:t>2</w:t>
            </w:r>
            <w:r w:rsidR="008B573E">
              <w:rPr>
                <w:noProof/>
                <w:webHidden/>
              </w:rPr>
              <w:fldChar w:fldCharType="end"/>
            </w:r>
          </w:hyperlink>
        </w:p>
        <w:p w14:paraId="32A71541" w14:textId="7871E214" w:rsidR="008B573E" w:rsidRDefault="008B573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da-DK"/>
            </w:rPr>
          </w:pPr>
          <w:hyperlink w:anchor="_Toc179982697" w:history="1">
            <w:r w:rsidRPr="00BC1130">
              <w:rPr>
                <w:rStyle w:val="Hyperlink"/>
                <w:noProof/>
              </w:rPr>
              <w:t>1.1 Forskelle på organiseringen af den svenske og danske offentlige forvaltning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_Toc179982697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71C81" w14:textId="13DBD908" w:rsidR="008B573E" w:rsidRDefault="008B573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da-DK"/>
            </w:rPr>
          </w:pPr>
          <w:hyperlink w:anchor="_Toc179982698" w:history="1">
            <w:r w:rsidRPr="00BC1130">
              <w:rPr>
                <w:rStyle w:val="Hyperlink"/>
                <w:noProof/>
              </w:rPr>
              <w:t>1.2 Organisering af beredskabsopgaver i den svenske forvaltning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D5C0E" w14:textId="4F9F736F" w:rsidR="008B573E" w:rsidRDefault="008B5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da-DK"/>
            </w:rPr>
          </w:pPr>
          <w:hyperlink w:anchor="_Toc179982699" w:history="1">
            <w:r w:rsidRPr="00BC1130">
              <w:rPr>
                <w:rStyle w:val="Hyperlink"/>
                <w:noProof/>
              </w:rPr>
              <w:t>2. Case: Kriseberedskab hos Göteborg Kommune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13ABC" w14:textId="5E7D319A" w:rsidR="008B573E" w:rsidRDefault="008B573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da-DK"/>
            </w:rPr>
          </w:pPr>
          <w:hyperlink w:anchor="_Toc179982700" w:history="1">
            <w:r w:rsidRPr="00BC1130">
              <w:rPr>
                <w:rStyle w:val="Hyperlink"/>
                <w:noProof/>
              </w:rPr>
              <w:t xml:space="preserve">2.1 Afdelingen for </w:t>
            </w:r>
            <w:r w:rsidRPr="00BC1130">
              <w:rPr>
                <w:rStyle w:val="Hyperlink"/>
                <w:i/>
                <w:iCs/>
                <w:noProof/>
              </w:rPr>
              <w:t>Säkerhet och Beredskap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71A3C" w14:textId="792EFF11" w:rsidR="008B573E" w:rsidRDefault="008B573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Cs w:val="24"/>
              <w:lang w:eastAsia="da-DK"/>
            </w:rPr>
          </w:pPr>
          <w:hyperlink w:anchor="_Toc179982701" w:history="1">
            <w:r w:rsidRPr="00BC1130">
              <w:rPr>
                <w:rStyle w:val="Hyperlink"/>
                <w:noProof/>
              </w:rPr>
              <w:t>2.2 Kriseberedskab i resten af kommunen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_Toc179982701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338C8" w14:textId="12F644C5" w:rsidR="00DD0B4F" w:rsidRDefault="009F3E87" w:rsidP="00DD0B4F">
          <w:r>
            <w:rPr>
              <w:b/>
              <w:bCs/>
            </w:rPr>
            <w:fldChar w:fldCharType="end"/>
          </w:r>
        </w:p>
      </w:sdtContent>
    </w:sdt>
    <w:p w14:paraId="2ABDD7A8" w14:textId="77777777" w:rsidR="000703A1" w:rsidRDefault="000703A1" w:rsidP="000703A1"/>
    <w:p w14:paraId="38D705C9" w14:textId="77777777" w:rsidR="000703A1" w:rsidRDefault="000703A1" w:rsidP="000703A1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418B928" w14:textId="50070852" w:rsidR="000703A1" w:rsidRDefault="000703A1" w:rsidP="00330C7D"/>
    <w:p w14:paraId="3C2FE02C" w14:textId="445B0D1E" w:rsidR="00F46A8F" w:rsidRDefault="009F3E87" w:rsidP="00F46A8F">
      <w:pPr>
        <w:pStyle w:val="Overskrift1"/>
      </w:pPr>
      <w:bookmarkStart w:id="0" w:name="_Toc179982696"/>
      <w:r>
        <w:t xml:space="preserve">1. </w:t>
      </w:r>
      <w:r w:rsidR="002B0250">
        <w:t>Kriseb</w:t>
      </w:r>
      <w:r w:rsidR="00DD0B4F">
        <w:t xml:space="preserve">eredskab i </w:t>
      </w:r>
      <w:r w:rsidR="00CE55CF">
        <w:t xml:space="preserve">Sveriges </w:t>
      </w:r>
      <w:r w:rsidR="00DD0B4F">
        <w:t xml:space="preserve">offentlige </w:t>
      </w:r>
      <w:r w:rsidR="00CE55CF">
        <w:t>forvaltning</w:t>
      </w:r>
      <w:bookmarkEnd w:id="0"/>
    </w:p>
    <w:p w14:paraId="5E243EA7" w14:textId="35D12398" w:rsidR="00D4505A" w:rsidRDefault="00F46A8F" w:rsidP="00712E77">
      <w:pPr>
        <w:jc w:val="both"/>
      </w:pPr>
      <w:r>
        <w:t>Denne rapport fokus</w:t>
      </w:r>
      <w:r w:rsidR="003A6897">
        <w:t>er</w:t>
      </w:r>
      <w:r>
        <w:t xml:space="preserve"> </w:t>
      </w:r>
      <w:r w:rsidR="003A6897">
        <w:t>på Sveriges beredskab</w:t>
      </w:r>
      <w:r>
        <w:t xml:space="preserve"> for kriser</w:t>
      </w:r>
      <w:r w:rsidR="003A6897">
        <w:t>, der opstår</w:t>
      </w:r>
      <w:r>
        <w:t xml:space="preserve"> i fredstid</w:t>
      </w:r>
      <w:r w:rsidR="00A25FA4">
        <w:t xml:space="preserve">. </w:t>
      </w:r>
      <w:r w:rsidR="00B81E14">
        <w:t>Sondringen mellem kriser i freds- og krigstid er relevant</w:t>
      </w:r>
      <w:r w:rsidR="00B81E14" w:rsidRPr="00D4505A">
        <w:t xml:space="preserve">, da kriser </w:t>
      </w:r>
      <w:r w:rsidR="006D4E9D">
        <w:t xml:space="preserve">som opstår </w:t>
      </w:r>
      <w:r w:rsidR="00B81E14" w:rsidRPr="00D4505A">
        <w:t xml:space="preserve">i </w:t>
      </w:r>
      <w:r w:rsidR="006D4E9D" w:rsidRPr="00D4505A">
        <w:t>krigstid,</w:t>
      </w:r>
      <w:r w:rsidR="00B81E14" w:rsidRPr="00D4505A">
        <w:t xml:space="preserve"> </w:t>
      </w:r>
      <w:r w:rsidR="00712E77" w:rsidRPr="00D4505A">
        <w:t>udløser en anden re</w:t>
      </w:r>
      <w:r w:rsidR="0076089B">
        <w:t>spons</w:t>
      </w:r>
      <w:r w:rsidR="00712E77" w:rsidRPr="00D4505A">
        <w:t xml:space="preserve"> med militær involvering, udvidet handlerum og skærpede priorite</w:t>
      </w:r>
      <w:r w:rsidR="00D4505A" w:rsidRPr="00D4505A">
        <w:t>r</w:t>
      </w:r>
      <w:r w:rsidR="00712E77" w:rsidRPr="00D4505A">
        <w:t>.</w:t>
      </w:r>
      <w:r w:rsidR="00712E77">
        <w:t xml:space="preserve"> </w:t>
      </w:r>
    </w:p>
    <w:p w14:paraId="26EC0D19" w14:textId="4366E9CD" w:rsidR="00047B92" w:rsidRDefault="00047B92" w:rsidP="00712E77">
      <w:pPr>
        <w:jc w:val="both"/>
      </w:pPr>
      <w:r>
        <w:t xml:space="preserve">Det svenske </w:t>
      </w:r>
      <w:r w:rsidR="00712E77">
        <w:t>krise</w:t>
      </w:r>
      <w:r>
        <w:t xml:space="preserve">beredskab </w:t>
      </w:r>
      <w:r w:rsidR="00036554">
        <w:t>er bygget på følgende</w:t>
      </w:r>
      <w:r>
        <w:t xml:space="preserve"> tre principper</w:t>
      </w:r>
      <w:r>
        <w:rPr>
          <w:rStyle w:val="Fodnotehenvisning"/>
        </w:rPr>
        <w:footnoteReference w:id="1"/>
      </w:r>
      <w:r>
        <w:t xml:space="preserve">: </w:t>
      </w:r>
    </w:p>
    <w:p w14:paraId="04236630" w14:textId="26535B89" w:rsidR="00E707A1" w:rsidRPr="00E707A1" w:rsidRDefault="00E707A1" w:rsidP="00E707A1">
      <w:pPr>
        <w:pStyle w:val="Listeafsnit"/>
        <w:numPr>
          <w:ilvl w:val="0"/>
          <w:numId w:val="10"/>
        </w:numPr>
        <w:jc w:val="both"/>
      </w:pPr>
      <w:r w:rsidRPr="007A3F58">
        <w:rPr>
          <w:b/>
          <w:bCs/>
        </w:rPr>
        <w:t>Lighedsprincippet:</w:t>
      </w:r>
      <w:r>
        <w:t xml:space="preserve"> Offentlige opgaver skal ved krisehændelser i så vidt muligt omfang fungere normalt.</w:t>
      </w:r>
    </w:p>
    <w:p w14:paraId="48BF42A3" w14:textId="234E0BB2" w:rsidR="00047B92" w:rsidRDefault="00047B92" w:rsidP="00931C28">
      <w:pPr>
        <w:pStyle w:val="Listeafsnit"/>
        <w:numPr>
          <w:ilvl w:val="0"/>
          <w:numId w:val="10"/>
        </w:numPr>
        <w:jc w:val="both"/>
      </w:pPr>
      <w:r w:rsidRPr="007A3F58">
        <w:rPr>
          <w:b/>
          <w:bCs/>
        </w:rPr>
        <w:t>Ansvarsprincippet:</w:t>
      </w:r>
      <w:r>
        <w:t xml:space="preserve"> Den aktør som har ansvar for offentlig opgave ved normale forhold, har samme ansvar ved krisehændelser. </w:t>
      </w:r>
    </w:p>
    <w:p w14:paraId="6DD96A0B" w14:textId="6A5C5813" w:rsidR="00E707A1" w:rsidRDefault="00047B92" w:rsidP="00E707A1">
      <w:pPr>
        <w:pStyle w:val="Listeafsnit"/>
        <w:numPr>
          <w:ilvl w:val="0"/>
          <w:numId w:val="10"/>
        </w:numPr>
        <w:jc w:val="both"/>
      </w:pPr>
      <w:r w:rsidRPr="007A3F58">
        <w:rPr>
          <w:b/>
          <w:bCs/>
        </w:rPr>
        <w:t>Nærhedsprincippet:</w:t>
      </w:r>
      <w:r>
        <w:t xml:space="preserve"> Krisehændelser skal håndteres der, hvor de indtræffer og af den offentlige myndighed med nærmeste ansvar og berøring.</w:t>
      </w:r>
    </w:p>
    <w:p w14:paraId="0D885314" w14:textId="2DF73758" w:rsidR="00976A86" w:rsidRDefault="006D4E9D" w:rsidP="00931C28">
      <w:pPr>
        <w:jc w:val="both"/>
      </w:pPr>
      <w:r>
        <w:t>Kriseb</w:t>
      </w:r>
      <w:r w:rsidR="00A03BA7">
        <w:t>eredskab</w:t>
      </w:r>
      <w:r>
        <w:t>et</w:t>
      </w:r>
      <w:r w:rsidR="00A03BA7">
        <w:t xml:space="preserve"> i den svenske offentlige forvaltning</w:t>
      </w:r>
      <w:r w:rsidR="00976A86">
        <w:t xml:space="preserve"> indebærer ikke </w:t>
      </w:r>
      <w:r>
        <w:t>blot,</w:t>
      </w:r>
      <w:r w:rsidR="00976A86">
        <w:t xml:space="preserve"> at </w:t>
      </w:r>
      <w:r w:rsidR="00A03BA7">
        <w:t xml:space="preserve">forvaltningens egne funktioner </w:t>
      </w:r>
      <w:r>
        <w:t xml:space="preserve">skal </w:t>
      </w:r>
      <w:r w:rsidR="00A03BA7">
        <w:t xml:space="preserve">fungere under en </w:t>
      </w:r>
      <w:r w:rsidR="0069713A">
        <w:t xml:space="preserve">krise, men også </w:t>
      </w:r>
      <w:r>
        <w:t>en under</w:t>
      </w:r>
      <w:r w:rsidR="0069713A">
        <w:t>støtte</w:t>
      </w:r>
      <w:r>
        <w:t>lse af</w:t>
      </w:r>
      <w:r w:rsidR="0069713A">
        <w:t xml:space="preserve"> borgernes eget kriseberedskab. I Sverige anbefales borgere at være forberedt på kriser, der </w:t>
      </w:r>
      <w:r w:rsidR="00E57EC1">
        <w:t xml:space="preserve">kan </w:t>
      </w:r>
      <w:r w:rsidR="0069713A">
        <w:t xml:space="preserve">varer op til en uge, mens den danske anbefaling er at </w:t>
      </w:r>
      <w:r w:rsidR="00E57EC1">
        <w:t xml:space="preserve">være </w:t>
      </w:r>
      <w:r w:rsidR="0069713A">
        <w:t>forbered</w:t>
      </w:r>
      <w:r w:rsidR="00E57EC1">
        <w:t>t</w:t>
      </w:r>
      <w:r w:rsidR="0069713A">
        <w:t xml:space="preserve"> på kriser af tre dages varighed. </w:t>
      </w:r>
    </w:p>
    <w:p w14:paraId="6788225D" w14:textId="525B4913" w:rsidR="009F3E87" w:rsidRPr="009F3E87" w:rsidRDefault="009F3E87" w:rsidP="00931C28">
      <w:pPr>
        <w:pStyle w:val="Overskrift2"/>
        <w:jc w:val="both"/>
      </w:pPr>
      <w:bookmarkStart w:id="1" w:name="_Toc179982697"/>
      <w:r>
        <w:t xml:space="preserve">1.1 Forskelle på </w:t>
      </w:r>
      <w:r w:rsidR="0082770D">
        <w:t xml:space="preserve">organiseringen af den </w:t>
      </w:r>
      <w:r w:rsidR="004D1EF4">
        <w:t xml:space="preserve">svenske </w:t>
      </w:r>
      <w:r w:rsidR="0082770D">
        <w:t>og danske offentlige forvaltning</w:t>
      </w:r>
      <w:bookmarkEnd w:id="1"/>
    </w:p>
    <w:p w14:paraId="2D3455E7" w14:textId="001301BD" w:rsidR="008227EE" w:rsidRPr="008227EE" w:rsidRDefault="008227EE" w:rsidP="00931C28">
      <w:pPr>
        <w:jc w:val="both"/>
      </w:pPr>
      <w:r w:rsidRPr="008227EE">
        <w:t xml:space="preserve">For at </w:t>
      </w:r>
      <w:r w:rsidR="009A3828">
        <w:t>forstå hvem</w:t>
      </w:r>
      <w:r w:rsidR="006D4E9D">
        <w:t>,</w:t>
      </w:r>
      <w:r w:rsidR="009A3828">
        <w:t xml:space="preserve"> som har ansvar for hvilke beredskabsopgaver</w:t>
      </w:r>
      <w:r w:rsidRPr="008227EE">
        <w:t>, er det vigtigt først at bemærke, at den svenske offentlige forvaltning er organiseret på en lidt anderledes måde end den danske. Nedenfor beskrives de mest centrale forskelle:</w:t>
      </w:r>
    </w:p>
    <w:p w14:paraId="4BD0449A" w14:textId="471497DD" w:rsidR="008227EE" w:rsidRDefault="008227EE" w:rsidP="00931C28">
      <w:pPr>
        <w:numPr>
          <w:ilvl w:val="0"/>
          <w:numId w:val="12"/>
        </w:numPr>
        <w:jc w:val="both"/>
      </w:pPr>
      <w:r w:rsidRPr="008227EE">
        <w:rPr>
          <w:b/>
          <w:bCs/>
        </w:rPr>
        <w:t>Antal kommuner</w:t>
      </w:r>
      <w:r w:rsidRPr="008227EE">
        <w:t xml:space="preserve">: Der er flere kommuner i Sverige end i Danmark (290 i Sverige mod 98 i Danmark). De svenske kommuner dækker gennemsnitligt et større geografisk område, men har </w:t>
      </w:r>
      <w:r w:rsidR="008E4591">
        <w:t xml:space="preserve">i gennemsnit </w:t>
      </w:r>
      <w:r w:rsidRPr="008227EE">
        <w:t>færre indbyggere</w:t>
      </w:r>
      <w:r w:rsidR="008E4591">
        <w:t xml:space="preserve"> per kommune</w:t>
      </w:r>
      <w:r w:rsidRPr="008227EE">
        <w:t xml:space="preserve"> (</w:t>
      </w:r>
      <w:r w:rsidR="008E4591">
        <w:t xml:space="preserve">ca. </w:t>
      </w:r>
      <w:r w:rsidRPr="008227EE">
        <w:t>36.</w:t>
      </w:r>
      <w:r w:rsidR="006D4E9D">
        <w:t xml:space="preserve">400 </w:t>
      </w:r>
      <w:r w:rsidRPr="008227EE">
        <w:t>i Sverige mod 6</w:t>
      </w:r>
      <w:r w:rsidR="006D4E9D">
        <w:t>1.000</w:t>
      </w:r>
      <w:r w:rsidRPr="008227EE">
        <w:t xml:space="preserve"> i Danmark).</w:t>
      </w:r>
    </w:p>
    <w:p w14:paraId="0FE49EF1" w14:textId="05BC0434" w:rsidR="008227EE" w:rsidRPr="008227EE" w:rsidRDefault="008227EE" w:rsidP="00931C28">
      <w:pPr>
        <w:numPr>
          <w:ilvl w:val="0"/>
          <w:numId w:val="12"/>
        </w:numPr>
        <w:jc w:val="both"/>
      </w:pPr>
      <w:r w:rsidRPr="008227EE">
        <w:rPr>
          <w:b/>
          <w:bCs/>
        </w:rPr>
        <w:t>Antal regioner</w:t>
      </w:r>
      <w:r w:rsidRPr="008227EE">
        <w:t xml:space="preserve">: </w:t>
      </w:r>
      <w:r w:rsidR="00CB30D5">
        <w:t xml:space="preserve">Sverige er opdelt i flere regioner </w:t>
      </w:r>
      <w:r w:rsidRPr="008227EE">
        <w:t>end Danmark (21 i Sverige mod 5 i Danmark).</w:t>
      </w:r>
    </w:p>
    <w:p w14:paraId="6B0A1BB2" w14:textId="770063A6" w:rsidR="008227EE" w:rsidRDefault="008227EE" w:rsidP="00931C28">
      <w:pPr>
        <w:numPr>
          <w:ilvl w:val="0"/>
          <w:numId w:val="12"/>
        </w:numPr>
        <w:jc w:val="both"/>
      </w:pPr>
      <w:r w:rsidRPr="008227EE">
        <w:rPr>
          <w:b/>
          <w:bCs/>
        </w:rPr>
        <w:t>Statslig</w:t>
      </w:r>
      <w:r w:rsidR="00CB30D5">
        <w:rPr>
          <w:b/>
          <w:bCs/>
        </w:rPr>
        <w:t>t organ p</w:t>
      </w:r>
      <w:r w:rsidRPr="008227EE">
        <w:rPr>
          <w:b/>
          <w:bCs/>
        </w:rPr>
        <w:t>å regionalt niveau</w:t>
      </w:r>
      <w:r w:rsidRPr="008227EE">
        <w:t xml:space="preserve">: I Sverige findes der 21 </w:t>
      </w:r>
      <w:proofErr w:type="spellStart"/>
      <w:r w:rsidRPr="008227EE">
        <w:t>l</w:t>
      </w:r>
      <w:r>
        <w:t>e</w:t>
      </w:r>
      <w:r w:rsidRPr="008227EE">
        <w:t>nsstyrelser</w:t>
      </w:r>
      <w:proofErr w:type="spellEnd"/>
      <w:r w:rsidRPr="008227EE">
        <w:t xml:space="preserve"> (statslige forvaltningsenheder), som geografisk svarer til regionernes grænser. </w:t>
      </w:r>
      <w:proofErr w:type="spellStart"/>
      <w:r w:rsidRPr="008227EE">
        <w:t>L</w:t>
      </w:r>
      <w:r>
        <w:t>e</w:t>
      </w:r>
      <w:r w:rsidRPr="008227EE">
        <w:t>nsstyrelsernes</w:t>
      </w:r>
      <w:proofErr w:type="spellEnd"/>
      <w:r w:rsidRPr="008227EE">
        <w:t xml:space="preserve"> primære opgave er at sikre, at regeringens politiske mål implementeres med hensyntagen til regionale forhold. Derudover har </w:t>
      </w:r>
      <w:proofErr w:type="spellStart"/>
      <w:r w:rsidRPr="008227EE">
        <w:t>l</w:t>
      </w:r>
      <w:r>
        <w:t>e</w:t>
      </w:r>
      <w:r w:rsidRPr="008227EE">
        <w:t>nsstyrelserne</w:t>
      </w:r>
      <w:proofErr w:type="spellEnd"/>
      <w:r w:rsidRPr="008227EE">
        <w:t xml:space="preserve"> ansvar for koordinering mellem kommuner, regioner og staten. </w:t>
      </w:r>
    </w:p>
    <w:p w14:paraId="26114BC4" w14:textId="1DA1E430" w:rsidR="000008C5" w:rsidRDefault="00EF4C79" w:rsidP="00056F7F">
      <w:pPr>
        <w:numPr>
          <w:ilvl w:val="0"/>
          <w:numId w:val="12"/>
        </w:numPr>
        <w:jc w:val="both"/>
      </w:pPr>
      <w:r w:rsidRPr="00770245">
        <w:rPr>
          <w:b/>
          <w:bCs/>
        </w:rPr>
        <w:t>Kommunale og regionale opgaver</w:t>
      </w:r>
      <w:r w:rsidRPr="00770245">
        <w:t xml:space="preserve">: </w:t>
      </w:r>
      <w:r w:rsidR="000008C5">
        <w:t>Generelt</w:t>
      </w:r>
      <w:r w:rsidRPr="00770245">
        <w:t xml:space="preserve"> </w:t>
      </w:r>
      <w:r w:rsidR="00770245">
        <w:t>varetager svenske kommuner og regioner samme opgaver som de danske.</w:t>
      </w:r>
      <w:r w:rsidR="00075FFB" w:rsidRPr="00075FFB">
        <w:t xml:space="preserve"> </w:t>
      </w:r>
      <w:r w:rsidR="000008C5">
        <w:t>Der er dog forskelle: for eksempel står sv</w:t>
      </w:r>
      <w:r w:rsidR="006D4E9D">
        <w:t>ens</w:t>
      </w:r>
      <w:r w:rsidR="000008C5">
        <w:t>ke kommuner for driften af gymnasi</w:t>
      </w:r>
      <w:r w:rsidR="00F70AF5">
        <w:t xml:space="preserve">ale uddannelser, og opgaver vedrørende natur og miljø </w:t>
      </w:r>
      <w:r w:rsidR="00F70AF5">
        <w:lastRenderedPageBreak/>
        <w:t>er del</w:t>
      </w:r>
      <w:r w:rsidR="006D4E9D">
        <w:t>t</w:t>
      </w:r>
      <w:r w:rsidR="00F70AF5">
        <w:t xml:space="preserve"> mellem kommuner og staten. Fordelingen af opgaver er vigtigt i forhold til kriseberedskab, da ansvars- og nærhedsprincippet betyder, at den myndighed, der normalt har ansvaret for en opgave, også har ansvaret under en krise. </w:t>
      </w:r>
    </w:p>
    <w:p w14:paraId="2520B125" w14:textId="581A2A46" w:rsidR="00827228" w:rsidRPr="007D6336" w:rsidRDefault="009F3E87" w:rsidP="00827228">
      <w:pPr>
        <w:pStyle w:val="Overskrift2"/>
      </w:pPr>
      <w:bookmarkStart w:id="2" w:name="_Toc179982698"/>
      <w:r w:rsidRPr="007D6336">
        <w:t xml:space="preserve">1.2 </w:t>
      </w:r>
      <w:r w:rsidR="007D6336" w:rsidRPr="007D6336">
        <w:t>Organisering af beredskabsopgaver i den svenske forvaltning</w:t>
      </w:r>
      <w:bookmarkEnd w:id="2"/>
      <w:r w:rsidR="00036554" w:rsidRPr="007D6336">
        <w:t xml:space="preserve"> </w:t>
      </w:r>
    </w:p>
    <w:p w14:paraId="3B7DD405" w14:textId="24AF616D" w:rsidR="00CB12D9" w:rsidRDefault="00A52BBD">
      <w:r w:rsidRPr="007D6336">
        <w:t>I det følgende gennemgås organiseringen af beredskabsopgaver i Sverige. Først</w:t>
      </w:r>
      <w:r w:rsidRPr="00A52BBD">
        <w:t xml:space="preserve"> redegøres der for beredskabsopgaver </w:t>
      </w:r>
      <w:r w:rsidR="00192435">
        <w:t>på nationalt niveau,</w:t>
      </w:r>
      <w:r w:rsidRPr="00A52BBD">
        <w:t xml:space="preserve"> derefter for beredskabsopgaver i kommuner og regioner, og til sidst forklares beredskabsopgaverne, der ligger hos </w:t>
      </w:r>
      <w:proofErr w:type="spellStart"/>
      <w:r w:rsidRPr="00A52BBD">
        <w:t>lensstyrelsen</w:t>
      </w:r>
      <w:proofErr w:type="spellEnd"/>
      <w:r w:rsidRPr="00A52BBD">
        <w:t xml:space="preserve">. </w:t>
      </w:r>
      <w:hyperlink w:anchor="_Tabel_1:_Beredskabsopgaver" w:history="1">
        <w:r w:rsidRPr="00E81462">
          <w:rPr>
            <w:rStyle w:val="Hyperlink"/>
          </w:rPr>
          <w:t xml:space="preserve">Tabel </w:t>
        </w:r>
      </w:hyperlink>
      <w:r w:rsidR="00CD0543">
        <w:rPr>
          <w:rStyle w:val="Hyperlink"/>
        </w:rPr>
        <w:t>3</w:t>
      </w:r>
      <w:r>
        <w:t xml:space="preserve"> </w:t>
      </w:r>
      <w:r w:rsidRPr="00A52BBD">
        <w:t xml:space="preserve">viser en oversigt over beredskabsopgaver på </w:t>
      </w:r>
      <w:r w:rsidR="00CB4A49">
        <w:t>nationalt,</w:t>
      </w:r>
      <w:r w:rsidRPr="00A52BBD">
        <w:t xml:space="preserve"> regionalt og kommunalt plan.</w:t>
      </w:r>
      <w:r w:rsidR="006447CB">
        <w:t xml:space="preserve"> </w:t>
      </w:r>
    </w:p>
    <w:p w14:paraId="363E6E96" w14:textId="57F29FD2" w:rsidR="007A3F58" w:rsidRPr="001E2C31" w:rsidRDefault="004850BF" w:rsidP="004850BF">
      <w:pPr>
        <w:pStyle w:val="Overskrift4"/>
      </w:pPr>
      <w:r w:rsidRPr="001E2C31">
        <w:t xml:space="preserve">1.2.1 Beredskabsopgaver på </w:t>
      </w:r>
      <w:r w:rsidR="00192435">
        <w:t>national</w:t>
      </w:r>
      <w:r w:rsidRPr="001E2C31">
        <w:t xml:space="preserve">t niveau </w:t>
      </w:r>
    </w:p>
    <w:p w14:paraId="0D04DC17" w14:textId="17F94173" w:rsidR="00B32319" w:rsidRPr="00711E06" w:rsidRDefault="00BE353D" w:rsidP="00D86D60">
      <w:pPr>
        <w:jc w:val="both"/>
        <w:rPr>
          <w:i/>
          <w:iCs/>
        </w:rPr>
      </w:pPr>
      <w:r>
        <w:t xml:space="preserve">Der er en række </w:t>
      </w:r>
      <w:r w:rsidR="00A43DE5">
        <w:t xml:space="preserve">statslige </w:t>
      </w:r>
      <w:r w:rsidR="00A43DE5" w:rsidRPr="00627CAE">
        <w:t xml:space="preserve">myndigheder, som har </w:t>
      </w:r>
      <w:r w:rsidR="00D86D60" w:rsidRPr="00627CAE">
        <w:t>opgaver indenfor det svenske</w:t>
      </w:r>
      <w:r w:rsidR="00603872" w:rsidRPr="00627CAE">
        <w:t xml:space="preserve"> kriseberedskab.</w:t>
      </w:r>
      <w:r w:rsidR="004A07AC" w:rsidRPr="00627CAE">
        <w:t xml:space="preserve"> </w:t>
      </w:r>
      <w:r w:rsidR="00952429" w:rsidRPr="00627CAE">
        <w:t>Alle disse</w:t>
      </w:r>
      <w:r w:rsidR="004A07AC" w:rsidRPr="00627CAE">
        <w:t xml:space="preserve"> </w:t>
      </w:r>
      <w:r w:rsidR="00B51F1D" w:rsidRPr="00627CAE">
        <w:t xml:space="preserve">myndigheder kan ses i tabel 2. </w:t>
      </w:r>
      <w:proofErr w:type="spellStart"/>
      <w:r w:rsidR="00FF766F" w:rsidRPr="00627CAE">
        <w:rPr>
          <w:i/>
          <w:iCs/>
        </w:rPr>
        <w:t>Myndighetet</w:t>
      </w:r>
      <w:proofErr w:type="spellEnd"/>
      <w:r w:rsidR="00FF766F" w:rsidRPr="00627CAE">
        <w:rPr>
          <w:i/>
          <w:iCs/>
        </w:rPr>
        <w:t xml:space="preserve"> </w:t>
      </w:r>
      <w:proofErr w:type="spellStart"/>
      <w:r w:rsidR="00FF766F" w:rsidRPr="00627CAE">
        <w:rPr>
          <w:i/>
          <w:iCs/>
        </w:rPr>
        <w:t>för</w:t>
      </w:r>
      <w:proofErr w:type="spellEnd"/>
      <w:r w:rsidR="00FF766F" w:rsidRPr="00627CAE">
        <w:rPr>
          <w:i/>
          <w:iCs/>
        </w:rPr>
        <w:t xml:space="preserve"> </w:t>
      </w:r>
      <w:proofErr w:type="spellStart"/>
      <w:r w:rsidR="00FF766F" w:rsidRPr="00627CAE">
        <w:rPr>
          <w:i/>
          <w:iCs/>
        </w:rPr>
        <w:t>samhällsskydd</w:t>
      </w:r>
      <w:proofErr w:type="spellEnd"/>
      <w:r w:rsidR="00FF766F" w:rsidRPr="00627CAE">
        <w:rPr>
          <w:i/>
          <w:iCs/>
        </w:rPr>
        <w:t xml:space="preserve"> </w:t>
      </w:r>
      <w:proofErr w:type="spellStart"/>
      <w:r w:rsidR="00FF766F" w:rsidRPr="00627CAE">
        <w:rPr>
          <w:i/>
          <w:iCs/>
        </w:rPr>
        <w:t>och</w:t>
      </w:r>
      <w:proofErr w:type="spellEnd"/>
      <w:r w:rsidR="00FF766F" w:rsidRPr="00627CAE">
        <w:rPr>
          <w:i/>
          <w:iCs/>
        </w:rPr>
        <w:t xml:space="preserve"> </w:t>
      </w:r>
      <w:proofErr w:type="spellStart"/>
      <w:r w:rsidR="00FF766F" w:rsidRPr="00627CAE">
        <w:rPr>
          <w:i/>
          <w:iCs/>
        </w:rPr>
        <w:t>beredskap</w:t>
      </w:r>
      <w:proofErr w:type="spellEnd"/>
      <w:r w:rsidR="00FF766F" w:rsidRPr="00627CAE">
        <w:rPr>
          <w:i/>
          <w:iCs/>
        </w:rPr>
        <w:t xml:space="preserve"> </w:t>
      </w:r>
      <w:r w:rsidR="00FF766F" w:rsidRPr="00627CAE">
        <w:t>(MSB)</w:t>
      </w:r>
      <w:r w:rsidR="00CF18CC" w:rsidRPr="00627CAE">
        <w:t xml:space="preserve"> </w:t>
      </w:r>
      <w:r w:rsidR="00D86D60" w:rsidRPr="00627CAE">
        <w:t xml:space="preserve">er dog den centrale </w:t>
      </w:r>
      <w:r w:rsidR="006B26DF" w:rsidRPr="00627CAE">
        <w:t>beredskabs</w:t>
      </w:r>
      <w:r w:rsidR="00D86D60" w:rsidRPr="00627CAE">
        <w:t>myndighed</w:t>
      </w:r>
      <w:r w:rsidR="00937257" w:rsidRPr="00627CAE">
        <w:t>.</w:t>
      </w:r>
      <w:r w:rsidR="00FF766F" w:rsidRPr="00627CAE">
        <w:t xml:space="preserve"> MSB udvikler</w:t>
      </w:r>
      <w:r w:rsidR="008C5736" w:rsidRPr="00627CAE">
        <w:t xml:space="preserve"> Sveriges overordnede beredskab</w:t>
      </w:r>
      <w:r w:rsidR="00D31223" w:rsidRPr="00627CAE">
        <w:t>sstrategi</w:t>
      </w:r>
      <w:r w:rsidR="008C5736" w:rsidRPr="00627CAE">
        <w:t xml:space="preserve">, koordinerer mellem offentlige myndigheder og støtter </w:t>
      </w:r>
      <w:r w:rsidR="005008FB" w:rsidRPr="00627CAE">
        <w:t xml:space="preserve">samt </w:t>
      </w:r>
      <w:r w:rsidR="008C5736" w:rsidRPr="00627CAE">
        <w:t>fører tilsyn af lokale myndigheder i deres håndtering af beredskabsopgaven</w:t>
      </w:r>
      <w:r w:rsidR="008C5736" w:rsidRPr="00627CAE">
        <w:rPr>
          <w:rStyle w:val="Fodnotehenvisning"/>
        </w:rPr>
        <w:footnoteReference w:id="2"/>
      </w:r>
      <w:r w:rsidR="008C5736" w:rsidRPr="00627CAE">
        <w:t xml:space="preserve">. </w:t>
      </w:r>
      <w:r w:rsidR="005008FB" w:rsidRPr="00627CAE">
        <w:t>Blandt andet har MSB udviklet håndbø</w:t>
      </w:r>
      <w:r w:rsidR="00A06355" w:rsidRPr="00627CAE">
        <w:t>g</w:t>
      </w:r>
      <w:r w:rsidR="005008FB" w:rsidRPr="00627CAE">
        <w:t xml:space="preserve">er til offentlige myndigheder med vejledning i deres </w:t>
      </w:r>
      <w:r w:rsidR="00B32319" w:rsidRPr="00627CAE">
        <w:t>ansvar for kriseberedskab indenfor deres opgaveområder. I tabel 1</w:t>
      </w:r>
      <w:r w:rsidR="00B32319">
        <w:t xml:space="preserve"> ses </w:t>
      </w:r>
      <w:proofErr w:type="spellStart"/>
      <w:r w:rsidR="00B32319">
        <w:t>MSB’s</w:t>
      </w:r>
      <w:proofErr w:type="spellEnd"/>
      <w:r w:rsidR="00B32319">
        <w:t xml:space="preserve"> håndbøger, som er målrettet kommunernes virksomhed</w:t>
      </w:r>
      <w:r w:rsidR="00486C91" w:rsidRPr="007E6E0D">
        <w:rPr>
          <w:rStyle w:val="Fodnotehenvisning"/>
        </w:rPr>
        <w:footnoteReference w:id="3"/>
      </w:r>
      <w:r w:rsidR="00B32319">
        <w:t xml:space="preserve">. Bemærk, at der inden for visse områder også kan være andre </w:t>
      </w:r>
      <w:r w:rsidR="00486C91">
        <w:t xml:space="preserve">myndigheder, som bidrager til krisehåndteringen. </w:t>
      </w:r>
    </w:p>
    <w:p w14:paraId="4D2E7E0D" w14:textId="5AEC4064" w:rsidR="00895926" w:rsidRDefault="00895926" w:rsidP="00960FA6">
      <w:pPr>
        <w:pStyle w:val="Overskrift5"/>
      </w:pPr>
      <w:r w:rsidRPr="007E6E0D">
        <w:t xml:space="preserve">Tabel </w:t>
      </w:r>
      <w:r w:rsidR="00CD0543">
        <w:t>1</w:t>
      </w:r>
      <w:r w:rsidRPr="007E6E0D">
        <w:t xml:space="preserve">: </w:t>
      </w:r>
      <w:r w:rsidR="00B5755F" w:rsidRPr="00960FA6">
        <w:t>Oversigt</w:t>
      </w:r>
      <w:r w:rsidR="00B5755F">
        <w:t xml:space="preserve"> for </w:t>
      </w:r>
      <w:proofErr w:type="spellStart"/>
      <w:r w:rsidR="00B5755F">
        <w:t>MSB’s</w:t>
      </w:r>
      <w:proofErr w:type="spellEnd"/>
      <w:r w:rsidR="00B5755F">
        <w:t xml:space="preserve"> krisehåndteringshåndbøger til kommunerne</w:t>
      </w:r>
    </w:p>
    <w:tbl>
      <w:tblPr>
        <w:tblStyle w:val="Tabelgitter-ly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5"/>
        <w:gridCol w:w="2410"/>
        <w:gridCol w:w="2395"/>
        <w:gridCol w:w="2408"/>
      </w:tblGrid>
      <w:tr w:rsidR="00895926" w14:paraId="72493140" w14:textId="77777777" w:rsidTr="006A2821">
        <w:trPr>
          <w:trHeight w:val="567"/>
        </w:trPr>
        <w:tc>
          <w:tcPr>
            <w:tcW w:w="2444" w:type="dxa"/>
            <w:shd w:val="clear" w:color="auto" w:fill="156082" w:themeFill="accent1"/>
            <w:vAlign w:val="center"/>
          </w:tcPr>
          <w:p w14:paraId="0BA69122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Afløb</w:t>
            </w:r>
          </w:p>
        </w:tc>
        <w:tc>
          <w:tcPr>
            <w:tcW w:w="2444" w:type="dxa"/>
            <w:shd w:val="clear" w:color="auto" w:fill="156082" w:themeFill="accent1"/>
            <w:vAlign w:val="center"/>
          </w:tcPr>
          <w:p w14:paraId="101A766F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Drikkevand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623E32D3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Energiforsyning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0730B2D4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Flyvepladser</w:t>
            </w:r>
          </w:p>
        </w:tc>
      </w:tr>
      <w:tr w:rsidR="00895926" w14:paraId="784DA250" w14:textId="77777777" w:rsidTr="006A2821">
        <w:trPr>
          <w:trHeight w:val="567"/>
        </w:trPr>
        <w:tc>
          <w:tcPr>
            <w:tcW w:w="2444" w:type="dxa"/>
            <w:shd w:val="clear" w:color="auto" w:fill="156082" w:themeFill="accent1"/>
            <w:vAlign w:val="center"/>
          </w:tcPr>
          <w:p w14:paraId="7CF353F7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Byplanlægning</w:t>
            </w:r>
          </w:p>
        </w:tc>
        <w:tc>
          <w:tcPr>
            <w:tcW w:w="2444" w:type="dxa"/>
            <w:shd w:val="clear" w:color="auto" w:fill="156082" w:themeFill="accent1"/>
            <w:vAlign w:val="center"/>
          </w:tcPr>
          <w:p w14:paraId="1DE92457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Havne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1423EFF4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Gennemførsel af valg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41B92F05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Det kommunale sundhedsvæsen</w:t>
            </w:r>
          </w:p>
        </w:tc>
      </w:tr>
      <w:tr w:rsidR="00895926" w14:paraId="43201B72" w14:textId="77777777" w:rsidTr="006A2821">
        <w:trPr>
          <w:trHeight w:val="567"/>
        </w:trPr>
        <w:tc>
          <w:tcPr>
            <w:tcW w:w="2444" w:type="dxa"/>
            <w:shd w:val="clear" w:color="auto" w:fill="156082" w:themeFill="accent1"/>
            <w:vAlign w:val="center"/>
          </w:tcPr>
          <w:p w14:paraId="5558CC8D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Kommunale bygninger</w:t>
            </w:r>
          </w:p>
        </w:tc>
        <w:tc>
          <w:tcPr>
            <w:tcW w:w="2444" w:type="dxa"/>
            <w:shd w:val="clear" w:color="auto" w:fill="156082" w:themeFill="accent1"/>
            <w:vAlign w:val="center"/>
          </w:tcPr>
          <w:p w14:paraId="4AAC0FDE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Kommunale gader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45E99EE6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Kultur, fritid og events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2E81C2EF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970636">
              <w:rPr>
                <w:color w:val="FFFFFF" w:themeColor="background1"/>
              </w:rPr>
              <w:t>Miljø- og helsebeskyttelse</w:t>
            </w:r>
          </w:p>
        </w:tc>
      </w:tr>
      <w:tr w:rsidR="00895926" w14:paraId="697778C4" w14:textId="77777777" w:rsidTr="006A2821">
        <w:trPr>
          <w:trHeight w:val="567"/>
        </w:trPr>
        <w:tc>
          <w:tcPr>
            <w:tcW w:w="2444" w:type="dxa"/>
            <w:shd w:val="clear" w:color="auto" w:fill="156082" w:themeFill="accent1"/>
            <w:vAlign w:val="center"/>
          </w:tcPr>
          <w:p w14:paraId="41C9CF56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Affaldshåndtering</w:t>
            </w:r>
          </w:p>
        </w:tc>
        <w:tc>
          <w:tcPr>
            <w:tcW w:w="2444" w:type="dxa"/>
            <w:shd w:val="clear" w:color="auto" w:fill="156082" w:themeFill="accent1"/>
            <w:vAlign w:val="center"/>
          </w:tcPr>
          <w:p w14:paraId="7623F7CC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Redningstjeneste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5CE639FB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Folkeskoler og gymnasier</w:t>
            </w:r>
          </w:p>
        </w:tc>
        <w:tc>
          <w:tcPr>
            <w:tcW w:w="2445" w:type="dxa"/>
            <w:shd w:val="clear" w:color="auto" w:fill="156082" w:themeFill="accent1"/>
            <w:vAlign w:val="center"/>
          </w:tcPr>
          <w:p w14:paraId="074B292E" w14:textId="77777777" w:rsidR="00895926" w:rsidRPr="003372A7" w:rsidRDefault="00895926" w:rsidP="006A2821">
            <w:pPr>
              <w:jc w:val="center"/>
              <w:rPr>
                <w:color w:val="FFFFFF" w:themeColor="background1"/>
              </w:rPr>
            </w:pPr>
            <w:r w:rsidRPr="003372A7">
              <w:rPr>
                <w:color w:val="FFFFFF" w:themeColor="background1"/>
              </w:rPr>
              <w:t>Socialområdet</w:t>
            </w:r>
          </w:p>
        </w:tc>
      </w:tr>
    </w:tbl>
    <w:p w14:paraId="7FB3E4D2" w14:textId="77777777" w:rsidR="00B4528A" w:rsidRDefault="00B4528A" w:rsidP="00F975AB">
      <w:pPr>
        <w:jc w:val="both"/>
      </w:pPr>
    </w:p>
    <w:p w14:paraId="3AB0A77B" w14:textId="61AA4761" w:rsidR="00F71AE5" w:rsidRDefault="00755740" w:rsidP="00F975AB">
      <w:pPr>
        <w:jc w:val="both"/>
      </w:pPr>
      <w:r w:rsidRPr="00755740">
        <w:t xml:space="preserve">Derudover </w:t>
      </w:r>
      <w:r w:rsidR="00486C91">
        <w:t xml:space="preserve">har </w:t>
      </w:r>
      <w:r w:rsidRPr="00755740">
        <w:t xml:space="preserve">MSB en central rolle </w:t>
      </w:r>
      <w:r w:rsidR="00486C91">
        <w:t>for kommunikation til Sveriges</w:t>
      </w:r>
      <w:r w:rsidRPr="00755740">
        <w:t xml:space="preserve"> borgere om </w:t>
      </w:r>
      <w:r w:rsidR="0093496B">
        <w:t>krise</w:t>
      </w:r>
      <w:r w:rsidRPr="00755740">
        <w:t>beredskab</w:t>
      </w:r>
      <w:r w:rsidR="00486C91">
        <w:t xml:space="preserve">. </w:t>
      </w:r>
      <w:r w:rsidRPr="00755740">
        <w:t xml:space="preserve">MSB driver hjemmesiden </w:t>
      </w:r>
      <w:r w:rsidRPr="00755740">
        <w:rPr>
          <w:i/>
          <w:iCs/>
        </w:rPr>
        <w:t>krisinformation.se</w:t>
      </w:r>
      <w:r w:rsidRPr="00755740">
        <w:t>, hvor borgerne kan finde information om det svenske beredskab og krisehåndtering.</w:t>
      </w:r>
      <w:r w:rsidR="00486C91">
        <w:t xml:space="preserve"> </w:t>
      </w:r>
      <w:r w:rsidR="00B238A8">
        <w:t>Hertil</w:t>
      </w:r>
      <w:r w:rsidR="006153B6">
        <w:t xml:space="preserve"> har MSB også ansvar for at støtte det civile kriseberedskab. For eksempel står </w:t>
      </w:r>
      <w:r w:rsidRPr="00755740">
        <w:t xml:space="preserve">MSB </w:t>
      </w:r>
      <w:r w:rsidR="006153B6">
        <w:t xml:space="preserve">for </w:t>
      </w:r>
      <w:r w:rsidRPr="00755740">
        <w:t xml:space="preserve">udgivelsen af kriseinformations-pamfletten </w:t>
      </w:r>
      <w:r w:rsidRPr="00755740">
        <w:rPr>
          <w:i/>
          <w:iCs/>
        </w:rPr>
        <w:t>"Når krisen eller krigen kommer"</w:t>
      </w:r>
      <w:r w:rsidRPr="00755740">
        <w:t>, som i 2018 blev genudgivet for første gang siden Den Kolde Krig og løbende bl</w:t>
      </w:r>
      <w:r w:rsidR="0093496B">
        <w:t>evet</w:t>
      </w:r>
      <w:r w:rsidRPr="00755740">
        <w:t xml:space="preserve"> opdateret. Pamfletten indeholder vejledning om, hvordan borgerne skal forberede sig og agere under kriser </w:t>
      </w:r>
      <w:r w:rsidR="00BA0BE2">
        <w:t xml:space="preserve">og krig. </w:t>
      </w:r>
      <w:r w:rsidRPr="00755740">
        <w:t xml:space="preserve">MSB står også </w:t>
      </w:r>
      <w:r w:rsidR="0093496B">
        <w:t>for</w:t>
      </w:r>
      <w:r w:rsidRPr="00755740">
        <w:t xml:space="preserve"> den årlige </w:t>
      </w:r>
      <w:r w:rsidRPr="00755740">
        <w:rPr>
          <w:i/>
          <w:iCs/>
        </w:rPr>
        <w:t>beredskabsuge</w:t>
      </w:r>
      <w:r w:rsidRPr="00755740">
        <w:t xml:space="preserve">, hvor MSB, i samarbejde med lokale myndigheder, foreninger, skoler, virksomheder og andre aktører, </w:t>
      </w:r>
      <w:r w:rsidRPr="00755740">
        <w:lastRenderedPageBreak/>
        <w:t xml:space="preserve">arrangerer aktiviteter med det formål at styrke det civile </w:t>
      </w:r>
      <w:r w:rsidR="00BA0BE2">
        <w:t>krise</w:t>
      </w:r>
      <w:r w:rsidRPr="00755740">
        <w:t>beredskab</w:t>
      </w:r>
      <w:r w:rsidRPr="0069245E">
        <w:t>.</w:t>
      </w:r>
      <w:r w:rsidR="00B51F1D" w:rsidRPr="0069245E">
        <w:t xml:space="preserve"> </w:t>
      </w:r>
      <w:r w:rsidRPr="0069245E">
        <w:t xml:space="preserve">På </w:t>
      </w:r>
      <w:r w:rsidR="0069245E">
        <w:t>nationalt</w:t>
      </w:r>
      <w:r w:rsidRPr="0069245E">
        <w:t xml:space="preserve"> niveau findes desuden særlige redningstjenester for </w:t>
      </w:r>
      <w:r w:rsidR="00E65486" w:rsidRPr="0069245E">
        <w:t>hav</w:t>
      </w:r>
      <w:r w:rsidRPr="0069245E">
        <w:t>, luft og fjeld</w:t>
      </w:r>
      <w:r w:rsidR="00E65486" w:rsidRPr="0069245E">
        <w:t>.</w:t>
      </w:r>
      <w:r w:rsidR="00F71AE5">
        <w:t xml:space="preserve"> </w:t>
      </w:r>
    </w:p>
    <w:p w14:paraId="05BF9E0F" w14:textId="6BCEF23C" w:rsidR="006705AF" w:rsidRDefault="006F6FDA" w:rsidP="00960FA6">
      <w:pPr>
        <w:pStyle w:val="Overskrift5"/>
      </w:pPr>
      <w:r>
        <w:t xml:space="preserve">Tabel </w:t>
      </w:r>
      <w:r w:rsidR="00CD0543">
        <w:t>2</w:t>
      </w:r>
      <w:r>
        <w:t xml:space="preserve">: Alle </w:t>
      </w:r>
      <w:r w:rsidR="003B6FAF">
        <w:t>statslige myndigheder med beredskabsopgaver</w:t>
      </w:r>
    </w:p>
    <w:tbl>
      <w:tblPr>
        <w:tblStyle w:val="Tabel-Git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56082" w:themeFill="accent1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51DAA" w:rsidRPr="00D51DAA" w14:paraId="3F9D21DC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2691C1FE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Affärsverket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Svenska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kraftnät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0CBE612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Läkemedelsverket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69460E3D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 xml:space="preserve">Statens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energimyndighet</w:t>
            </w:r>
            <w:proofErr w:type="spellEnd"/>
          </w:p>
        </w:tc>
      </w:tr>
      <w:tr w:rsidR="00D51DAA" w:rsidRPr="00D51DAA" w14:paraId="0CD945F7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A28DDC0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Arbetsförmedlingen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CCFC6A5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Länsstyrelserna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2A04951D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 xml:space="preserve">Statens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jordbruksverk</w:t>
            </w:r>
            <w:proofErr w:type="spellEnd"/>
          </w:p>
        </w:tc>
      </w:tr>
      <w:tr w:rsidR="00D51DAA" w:rsidRPr="00D51DAA" w14:paraId="07D66907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65DD2B3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Bolagsverket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868D8D2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Migrationsverket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952C82E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>Statens servicecenter</w:t>
            </w:r>
          </w:p>
        </w:tc>
      </w:tr>
      <w:tr w:rsidR="00D51DAA" w:rsidRPr="00D51DAA" w14:paraId="747C85FC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787DCA0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Domstolsverket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227D0F9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Myndigheten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för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digital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förvaltning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C88BB0C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 xml:space="preserve">Statens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skolverk</w:t>
            </w:r>
            <w:proofErr w:type="spellEnd"/>
          </w:p>
        </w:tc>
      </w:tr>
      <w:tr w:rsidR="00D51DAA" w:rsidRPr="00D51DAA" w14:paraId="0EAD4453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682D1173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>E-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hälsomyndigheten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24036130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Myndigheten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för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psykologiskt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försvar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0B4444E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 xml:space="preserve">Statens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veterinärmedicinska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anstalt</w:t>
            </w:r>
          </w:p>
        </w:tc>
      </w:tr>
      <w:tr w:rsidR="00D51DAA" w:rsidRPr="00D51DAA" w14:paraId="036D28B3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2822CB6B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Energimarknadsinspektionen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9E2823D" w14:textId="77777777" w:rsidR="00D51DAA" w:rsidRPr="00D51DAA" w:rsidRDefault="00D51DAA" w:rsidP="005D4CD9">
            <w:pPr>
              <w:rPr>
                <w:color w:val="FFFFFF" w:themeColor="background1"/>
                <w:lang w:val="sv-SE" w:eastAsia="da-DK"/>
              </w:rPr>
            </w:pPr>
            <w:r w:rsidRPr="00D51DAA">
              <w:rPr>
                <w:color w:val="FFFFFF" w:themeColor="background1"/>
                <w:lang w:val="sv-SE" w:eastAsia="da-DK"/>
              </w:rPr>
              <w:t>Myndigheten för samhällsskydd och beredskap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61AB4B1B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Strålsäkerhetsmyndigheten</w:t>
            </w:r>
            <w:proofErr w:type="spellEnd"/>
          </w:p>
        </w:tc>
      </w:tr>
      <w:tr w:rsidR="00D51DAA" w:rsidRPr="006D4E9D" w14:paraId="33DB724C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DBEFEFF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>Finansinspektionen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7349374E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Naturvårdsverket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ADB8DCA" w14:textId="77777777" w:rsidR="00D51DAA" w:rsidRPr="00D51DAA" w:rsidRDefault="00D51DAA" w:rsidP="005D4CD9">
            <w:pPr>
              <w:rPr>
                <w:color w:val="FFFFFF" w:themeColor="background1"/>
                <w:lang w:val="sv-SE" w:eastAsia="da-DK"/>
              </w:rPr>
            </w:pPr>
            <w:r w:rsidRPr="00D51DAA">
              <w:rPr>
                <w:color w:val="FFFFFF" w:themeColor="background1"/>
                <w:lang w:val="sv-SE" w:eastAsia="da-DK"/>
              </w:rPr>
              <w:t>Sveriges meteorologiska och hydrologiska institut</w:t>
            </w:r>
          </w:p>
        </w:tc>
      </w:tr>
      <w:tr w:rsidR="00D51DAA" w:rsidRPr="00D51DAA" w14:paraId="352B08A5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4BCA761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Folkhälsomyndigheten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46DD894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Pensionsmyndigheten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151A8347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Säkerhetspolisen</w:t>
            </w:r>
            <w:proofErr w:type="spellEnd"/>
          </w:p>
        </w:tc>
      </w:tr>
      <w:tr w:rsidR="00D51DAA" w:rsidRPr="00D51DAA" w14:paraId="4E86B9EA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EF77137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Försäkringskassan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5BF2B91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Polismyndigheten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11F71253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Trafikverket</w:t>
            </w:r>
            <w:proofErr w:type="spellEnd"/>
          </w:p>
        </w:tc>
      </w:tr>
      <w:tr w:rsidR="00D51DAA" w:rsidRPr="00D51DAA" w14:paraId="47CDCEA8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219735F4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Kriminalvården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0FD935A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 xml:space="preserve">Post – </w:t>
            </w:r>
            <w:proofErr w:type="spellStart"/>
            <w:r w:rsidRPr="00D51DAA">
              <w:rPr>
                <w:color w:val="FFFFFF" w:themeColor="background1"/>
                <w:lang w:eastAsia="da-DK"/>
              </w:rPr>
              <w:t>och</w:t>
            </w:r>
            <w:proofErr w:type="spellEnd"/>
            <w:r w:rsidRPr="00D51DAA">
              <w:rPr>
                <w:color w:val="FFFFFF" w:themeColor="background1"/>
                <w:lang w:eastAsia="da-DK"/>
              </w:rPr>
              <w:t xml:space="preserve"> telestyrelsen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B0AC8FF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>Transportstyrelsen</w:t>
            </w:r>
          </w:p>
        </w:tc>
      </w:tr>
      <w:tr w:rsidR="00D51DAA" w:rsidRPr="00D51DAA" w14:paraId="6ABA0585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D7DCBB6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Kustbevakningen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1DFCE64D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Riksgäldskontoret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A1BE201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Tullverket</w:t>
            </w:r>
            <w:proofErr w:type="spellEnd"/>
          </w:p>
        </w:tc>
      </w:tr>
      <w:tr w:rsidR="00D51DAA" w:rsidRPr="00D51DAA" w14:paraId="3DE94D2E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7D72B241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Lantmäteriet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42D59E1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Sjöfartsverket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ADDE6BA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Utbetalningsmyndighete</w:t>
            </w:r>
            <w:proofErr w:type="spellEnd"/>
          </w:p>
        </w:tc>
      </w:tr>
      <w:tr w:rsidR="00D51DAA" w:rsidRPr="00D51DAA" w14:paraId="7F83A1D4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A42AEDC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Livsmedelsverket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2B3AFCE6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Skatteverket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1104C844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Åklagarmyndigheten</w:t>
            </w:r>
            <w:proofErr w:type="spellEnd"/>
          </w:p>
        </w:tc>
      </w:tr>
      <w:tr w:rsidR="00D51DAA" w:rsidRPr="00D51DAA" w14:paraId="7EBCADA6" w14:textId="77777777" w:rsidTr="009C2141">
        <w:trPr>
          <w:trHeight w:val="680"/>
        </w:trPr>
        <w:tc>
          <w:tcPr>
            <w:tcW w:w="3402" w:type="dxa"/>
            <w:tcBorders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77E44D01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proofErr w:type="spellStart"/>
            <w:r w:rsidRPr="00D51DAA">
              <w:rPr>
                <w:color w:val="FFFFFF" w:themeColor="background1"/>
                <w:lang w:eastAsia="da-DK"/>
              </w:rPr>
              <w:t>Luftfartsverket</w:t>
            </w:r>
            <w:proofErr w:type="spellEnd"/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C6B1D79" w14:textId="77777777" w:rsidR="00D51DAA" w:rsidRPr="00D51DAA" w:rsidRDefault="00D51DAA" w:rsidP="005D4CD9">
            <w:pPr>
              <w:rPr>
                <w:color w:val="FFFFFF" w:themeColor="background1"/>
                <w:lang w:eastAsia="da-DK"/>
              </w:rPr>
            </w:pPr>
            <w:r w:rsidRPr="00D51DAA">
              <w:rPr>
                <w:color w:val="FFFFFF" w:themeColor="background1"/>
                <w:lang w:eastAsia="da-DK"/>
              </w:rPr>
              <w:t>Socialstyrelsen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456530C" w14:textId="27CFE062" w:rsidR="00D51DAA" w:rsidRPr="00D51DAA" w:rsidRDefault="006D2DBC" w:rsidP="005D4CD9">
            <w:pPr>
              <w:rPr>
                <w:color w:val="FFFFFF" w:themeColor="background1"/>
                <w:lang w:eastAsia="da-DK"/>
              </w:rPr>
            </w:pPr>
            <w:r>
              <w:rPr>
                <w:color w:val="FFFFFF" w:themeColor="background1"/>
                <w:lang w:eastAsia="da-DK"/>
              </w:rPr>
              <w:t xml:space="preserve">                 </w:t>
            </w:r>
          </w:p>
        </w:tc>
      </w:tr>
    </w:tbl>
    <w:p w14:paraId="267B06A6" w14:textId="75760263" w:rsidR="001A23C7" w:rsidRDefault="00CD0543" w:rsidP="00CD0543">
      <w:pPr>
        <w:pStyle w:val="Fodnotetekst"/>
        <w:rPr>
          <w:lang w:val="sv-SE"/>
        </w:rPr>
      </w:pPr>
      <w:proofErr w:type="spellStart"/>
      <w:r w:rsidRPr="00CD0543">
        <w:rPr>
          <w:i/>
          <w:iCs/>
          <w:lang w:val="sv-SE"/>
        </w:rPr>
        <w:t>Kilde</w:t>
      </w:r>
      <w:proofErr w:type="spellEnd"/>
      <w:r w:rsidRPr="00CD0543">
        <w:rPr>
          <w:i/>
          <w:iCs/>
          <w:lang w:val="sv-SE"/>
        </w:rPr>
        <w:t xml:space="preserve">: </w:t>
      </w:r>
      <w:proofErr w:type="spellStart"/>
      <w:r>
        <w:rPr>
          <w:lang w:val="sv-SE"/>
        </w:rPr>
        <w:t>Forsvarshögskolan</w:t>
      </w:r>
      <w:proofErr w:type="spellEnd"/>
      <w:r>
        <w:rPr>
          <w:lang w:val="sv-SE"/>
        </w:rPr>
        <w:t xml:space="preserve">: </w:t>
      </w:r>
      <w:r w:rsidRPr="00EE085F">
        <w:rPr>
          <w:lang w:val="sv-SE"/>
        </w:rPr>
        <w:t>Förutsättningar för krisberedskap och totalförsvar i Sverige</w:t>
      </w:r>
      <w:r>
        <w:rPr>
          <w:lang w:val="sv-SE"/>
        </w:rPr>
        <w:t>, 2023</w:t>
      </w:r>
    </w:p>
    <w:p w14:paraId="6D71F978" w14:textId="77777777" w:rsidR="00CD0543" w:rsidRPr="00CD0543" w:rsidRDefault="00CD0543" w:rsidP="00CD0543">
      <w:pPr>
        <w:pStyle w:val="Fodnotetekst"/>
        <w:rPr>
          <w:lang w:val="sv-SE"/>
        </w:rPr>
      </w:pPr>
    </w:p>
    <w:p w14:paraId="40414DFA" w14:textId="65F91686" w:rsidR="00B10180" w:rsidRPr="00F71AE5" w:rsidRDefault="00B10180" w:rsidP="00B10180">
      <w:pPr>
        <w:pStyle w:val="Overskrift4"/>
      </w:pPr>
      <w:r>
        <w:t>1.2.2 Beredskabsopgaver hos kommuner og regioner</w:t>
      </w:r>
    </w:p>
    <w:p w14:paraId="50D34404" w14:textId="534C9685" w:rsidR="008C5736" w:rsidRDefault="00571D80" w:rsidP="00A877EE">
      <w:pPr>
        <w:jc w:val="both"/>
      </w:pPr>
      <w:r>
        <w:t xml:space="preserve">I henhold til </w:t>
      </w:r>
      <w:r w:rsidR="00E65486">
        <w:t xml:space="preserve">de tre </w:t>
      </w:r>
      <w:r>
        <w:t xml:space="preserve">principperne for beredskab har kommuner og regioner ansvar for, at deres kerneopgaver fungerer, selv under en krise. </w:t>
      </w:r>
      <w:r w:rsidR="005F1344">
        <w:t xml:space="preserve">Det er lovbestemt, </w:t>
      </w:r>
      <w:r w:rsidR="008C5736">
        <w:t>at kommuner og regioner skal</w:t>
      </w:r>
      <w:r w:rsidR="000703A1">
        <w:rPr>
          <w:rStyle w:val="Fodnotehenvisning"/>
        </w:rPr>
        <w:footnoteReference w:id="4"/>
      </w:r>
      <w:r w:rsidR="008C5736">
        <w:t xml:space="preserve">: </w:t>
      </w:r>
    </w:p>
    <w:p w14:paraId="1C7F0189" w14:textId="242CC43E" w:rsidR="006F3E74" w:rsidRPr="006F3E74" w:rsidRDefault="006F3E74" w:rsidP="006F1B17">
      <w:pPr>
        <w:pStyle w:val="Listeafsnit"/>
        <w:numPr>
          <w:ilvl w:val="0"/>
          <w:numId w:val="11"/>
        </w:numPr>
        <w:jc w:val="both"/>
      </w:pPr>
      <w:r w:rsidRPr="006F3E74">
        <w:lastRenderedPageBreak/>
        <w:t xml:space="preserve">Udføre </w:t>
      </w:r>
      <w:r w:rsidRPr="00DA402D">
        <w:rPr>
          <w:b/>
          <w:bCs/>
        </w:rPr>
        <w:t>risiko- og sårbarhedsanalyser</w:t>
      </w:r>
      <w:r w:rsidRPr="006F3E74">
        <w:t xml:space="preserve"> for at identificere, hvilke krise</w:t>
      </w:r>
      <w:r w:rsidR="007B3FB3">
        <w:t xml:space="preserve">r </w:t>
      </w:r>
      <w:r w:rsidRPr="006F3E74">
        <w:t>deres virksomhed er sårbare overfor.</w:t>
      </w:r>
      <w:r w:rsidR="005E355E">
        <w:t xml:space="preserve"> </w:t>
      </w:r>
      <w:r w:rsidR="00494685">
        <w:t>Der udarbejdes nye risiko- og sårbarhedsanalyser ved hvert kommuna</w:t>
      </w:r>
      <w:r w:rsidR="00DA402D">
        <w:t>l-/</w:t>
      </w:r>
      <w:r w:rsidR="00494685">
        <w:t>regionsvalg</w:t>
      </w:r>
      <w:r w:rsidR="00DA402D">
        <w:t xml:space="preserve">. </w:t>
      </w:r>
      <w:r w:rsidR="00F32CB7">
        <w:t>Udarbejdningen af risi</w:t>
      </w:r>
      <w:r w:rsidR="00E82A2A">
        <w:t>ko- og sårbarhedsanalyser er en ’</w:t>
      </w:r>
      <w:proofErr w:type="spellStart"/>
      <w:r w:rsidR="00E82A2A">
        <w:t>bottum</w:t>
      </w:r>
      <w:proofErr w:type="spellEnd"/>
      <w:r w:rsidR="00E82A2A">
        <w:t xml:space="preserve">-up’ proces – det vil sige at </w:t>
      </w:r>
      <w:r w:rsidR="00867019">
        <w:t>analyserne u</w:t>
      </w:r>
      <w:r w:rsidR="001240FD">
        <w:t xml:space="preserve">darbejdes lokalt på </w:t>
      </w:r>
      <w:r w:rsidR="000F24D7">
        <w:t xml:space="preserve">de forskelle kommunale/regionale institutioner (skoler, </w:t>
      </w:r>
      <w:r w:rsidR="001240FD">
        <w:t xml:space="preserve">plejehjem, sygehuse) og derefter rapporteres op i systemet. </w:t>
      </w:r>
    </w:p>
    <w:p w14:paraId="4F6AA9ED" w14:textId="3149B98D" w:rsidR="006F3E74" w:rsidRPr="006F3E74" w:rsidRDefault="006F3E74" w:rsidP="006F3E74">
      <w:pPr>
        <w:pStyle w:val="Listeafsnit"/>
        <w:numPr>
          <w:ilvl w:val="0"/>
          <w:numId w:val="11"/>
        </w:numPr>
        <w:jc w:val="both"/>
      </w:pPr>
      <w:r w:rsidRPr="006F3E74">
        <w:t xml:space="preserve">Udvikle </w:t>
      </w:r>
      <w:r w:rsidRPr="006F3E74">
        <w:rPr>
          <w:b/>
          <w:bCs/>
        </w:rPr>
        <w:t>planer for håndtering af krisehændelser</w:t>
      </w:r>
      <w:r w:rsidRPr="006F3E74">
        <w:t>.</w:t>
      </w:r>
    </w:p>
    <w:p w14:paraId="4A05DC0A" w14:textId="697A9A29" w:rsidR="006F3E74" w:rsidRPr="006F3E74" w:rsidRDefault="006F3E74" w:rsidP="006F3E74">
      <w:pPr>
        <w:pStyle w:val="Listeafsnit"/>
        <w:numPr>
          <w:ilvl w:val="0"/>
          <w:numId w:val="11"/>
        </w:numPr>
        <w:jc w:val="both"/>
      </w:pPr>
      <w:r w:rsidRPr="006F3E74">
        <w:rPr>
          <w:b/>
          <w:bCs/>
        </w:rPr>
        <w:t>Uddanne og øve personale</w:t>
      </w:r>
      <w:r w:rsidRPr="006F3E74">
        <w:t xml:space="preserve"> i håndtering af krisesituationer.</w:t>
      </w:r>
    </w:p>
    <w:p w14:paraId="1BC6C984" w14:textId="6820B5AE" w:rsidR="000D69E5" w:rsidRDefault="00D21699" w:rsidP="006F3E74">
      <w:pPr>
        <w:pStyle w:val="Listeafsnit"/>
        <w:numPr>
          <w:ilvl w:val="0"/>
          <w:numId w:val="11"/>
        </w:numPr>
        <w:jc w:val="both"/>
      </w:pPr>
      <w:r>
        <w:t>Have</w:t>
      </w:r>
      <w:r w:rsidR="006F3E74" w:rsidRPr="006F3E74">
        <w:t xml:space="preserve"> et </w:t>
      </w:r>
      <w:r w:rsidR="006F3E74" w:rsidRPr="006F3E74">
        <w:rPr>
          <w:b/>
          <w:bCs/>
        </w:rPr>
        <w:t>krisehåndteringsudvalg</w:t>
      </w:r>
      <w:r w:rsidR="006F3E74" w:rsidRPr="006F3E74">
        <w:t xml:space="preserve"> (kriseledningsnævn) bestående af politikere fra kommunalbestyrelsen eller regionsrådet, der kan træffe beslutninger under en krise</w:t>
      </w:r>
      <w:r w:rsidR="007E406C">
        <w:rPr>
          <w:rStyle w:val="Fodnotehenvisning"/>
        </w:rPr>
        <w:footnoteReference w:id="5"/>
      </w:r>
      <w:r w:rsidR="006F3E74" w:rsidRPr="006F3E74">
        <w:t>. Det er op til de enkelte kommunalbestyrelser og regionsråd at bestemme, hvilke politikere der sidder i udvalget, samt hvilke beføjelser udvalget præcist har</w:t>
      </w:r>
      <w:r w:rsidR="00825355">
        <w:rPr>
          <w:rStyle w:val="Fodnotehenvisning"/>
        </w:rPr>
        <w:footnoteReference w:id="6"/>
      </w:r>
      <w:r w:rsidR="007E406C">
        <w:t xml:space="preserve">. </w:t>
      </w:r>
    </w:p>
    <w:p w14:paraId="1658B098" w14:textId="711D61C1" w:rsidR="00F07FAD" w:rsidRDefault="002578C2" w:rsidP="00477E16">
      <w:pPr>
        <w:jc w:val="both"/>
      </w:pPr>
      <w:r w:rsidRPr="002578C2">
        <w:t>Kommuner</w:t>
      </w:r>
      <w:r w:rsidR="006D592E">
        <w:t>s</w:t>
      </w:r>
      <w:r w:rsidRPr="002578C2">
        <w:t xml:space="preserve"> og regione</w:t>
      </w:r>
      <w:r w:rsidR="006D592E">
        <w:t>r</w:t>
      </w:r>
      <w:r w:rsidRPr="002578C2">
        <w:t xml:space="preserve">s krisehåndtering overvåges af staten, og de har pligt til at indrapportere deres </w:t>
      </w:r>
      <w:r>
        <w:t>risiko- og sårbarhedsanalys</w:t>
      </w:r>
      <w:r w:rsidRPr="002578C2">
        <w:t>er samt</w:t>
      </w:r>
      <w:r>
        <w:t xml:space="preserve"> </w:t>
      </w:r>
      <w:r w:rsidRPr="002578C2">
        <w:t>dele centrale informationer under en krise</w:t>
      </w:r>
      <w:r w:rsidR="00D4752A">
        <w:t xml:space="preserve"> </w:t>
      </w:r>
      <w:r w:rsidR="00A27E54">
        <w:t>med</w:t>
      </w:r>
      <w:r w:rsidR="00D4752A">
        <w:t xml:space="preserve"> </w:t>
      </w:r>
      <w:proofErr w:type="spellStart"/>
      <w:r w:rsidR="00D4752A">
        <w:t>lensstyrelsen</w:t>
      </w:r>
      <w:proofErr w:type="spellEnd"/>
      <w:r w:rsidR="00CD0543">
        <w:t xml:space="preserve"> og andre statslige myndigheder</w:t>
      </w:r>
      <w:r w:rsidRPr="002578C2">
        <w:t>.</w:t>
      </w:r>
      <w:r w:rsidR="00477E16">
        <w:t xml:space="preserve"> </w:t>
      </w:r>
    </w:p>
    <w:p w14:paraId="2464528B" w14:textId="651C0951" w:rsidR="00626B60" w:rsidRDefault="00626B60" w:rsidP="00477E16">
      <w:pPr>
        <w:jc w:val="both"/>
      </w:pPr>
      <w:r>
        <w:t>Regionerne kræves desuden at have en katastrofemedicinsk beredskabsplan</w:t>
      </w:r>
      <w:r w:rsidR="00E80F81">
        <w:t xml:space="preserve">. Dette indebærer </w:t>
      </w:r>
      <w:r w:rsidR="00F954F2">
        <w:t xml:space="preserve">bl.a. </w:t>
      </w:r>
      <w:r w:rsidR="007668F0">
        <w:t>planlægning af hvilke funktioner, der skal kunne opretholdes under en alvorlig krisehændelse, hvilke ekstra lokaler som kan inddrages</w:t>
      </w:r>
      <w:r w:rsidR="007A110C">
        <w:t xml:space="preserve">, hvilket personale mm. </w:t>
      </w:r>
      <w:r w:rsidR="00292D66">
        <w:t xml:space="preserve">Hos regionerne er skal der også være en </w:t>
      </w:r>
      <w:r w:rsidR="00292D66">
        <w:rPr>
          <w:i/>
          <w:iCs/>
        </w:rPr>
        <w:t xml:space="preserve">tjenesteperson i beredskab </w:t>
      </w:r>
      <w:r w:rsidR="00292D66">
        <w:t xml:space="preserve">(også kaldet </w:t>
      </w:r>
      <w:proofErr w:type="spellStart"/>
      <w:r w:rsidR="00292D66">
        <w:t>TiB</w:t>
      </w:r>
      <w:proofErr w:type="spellEnd"/>
      <w:r w:rsidR="00292D66">
        <w:t xml:space="preserve">), hvilket betyder, at der på alle tidspunkter af døgnet og alle dage i året, er en person som kan kontaktes. </w:t>
      </w:r>
      <w:proofErr w:type="spellStart"/>
      <w:r w:rsidR="00C823BC">
        <w:t>TiB</w:t>
      </w:r>
      <w:proofErr w:type="spellEnd"/>
      <w:r w:rsidR="00292D66">
        <w:t xml:space="preserve"> har til ansvar at initiere det</w:t>
      </w:r>
      <w:r w:rsidR="00C823BC">
        <w:t xml:space="preserve"> indledende krisehåndteringsarbejde</w:t>
      </w:r>
      <w:r w:rsidR="00C823BC">
        <w:rPr>
          <w:rStyle w:val="Fodnotehenvisning"/>
        </w:rPr>
        <w:footnoteReference w:id="7"/>
      </w:r>
      <w:r w:rsidR="00CD0543">
        <w:t>.</w:t>
      </w:r>
    </w:p>
    <w:p w14:paraId="6F82E819" w14:textId="73017022" w:rsidR="00197DD9" w:rsidRDefault="009173DC" w:rsidP="00A877EE">
      <w:pPr>
        <w:jc w:val="both"/>
      </w:pPr>
      <w:r>
        <w:t>F</w:t>
      </w:r>
      <w:r w:rsidR="003C055F">
        <w:t xml:space="preserve">lere kommuner </w:t>
      </w:r>
      <w:r>
        <w:t xml:space="preserve">har </w:t>
      </w:r>
      <w:r w:rsidR="003C055F">
        <w:t xml:space="preserve">udarbejdet planer for oprettelse af såkaldte tryghedspunkter </w:t>
      </w:r>
      <w:r w:rsidR="00CD74A0">
        <w:t>under en krise</w:t>
      </w:r>
      <w:r w:rsidR="003C055F">
        <w:t xml:space="preserve">. Tryghedspunkter er steder </w:t>
      </w:r>
      <w:r w:rsidR="00CD74A0">
        <w:t>så</w:t>
      </w:r>
      <w:r w:rsidR="003C055F">
        <w:t xml:space="preserve">som skoler, brandstationer eller lignende, hvor borgere kan søge hen under </w:t>
      </w:r>
      <w:r w:rsidR="00CD74A0">
        <w:t xml:space="preserve">en </w:t>
      </w:r>
      <w:r w:rsidR="003C055F">
        <w:t>krisesituation for at få information, varme, drikkevand eller andre nødvendige ressourcer, afhængigt af krisens karakter</w:t>
      </w:r>
      <w:r w:rsidR="00477E16">
        <w:rPr>
          <w:rStyle w:val="Fodnotehenvisning"/>
        </w:rPr>
        <w:footnoteReference w:id="8"/>
      </w:r>
      <w:r w:rsidR="003C055F">
        <w:t>.</w:t>
      </w:r>
      <w:r w:rsidR="00477E16">
        <w:t xml:space="preserve"> </w:t>
      </w:r>
      <w:r w:rsidR="003C055F">
        <w:t xml:space="preserve">Mange kommuner har også </w:t>
      </w:r>
      <w:r w:rsidR="00A27EAD">
        <w:t xml:space="preserve">nedsat </w:t>
      </w:r>
      <w:r w:rsidR="00CD74A0">
        <w:t>en enhed</w:t>
      </w:r>
      <w:r w:rsidR="00DF772A">
        <w:t xml:space="preserve">, </w:t>
      </w:r>
      <w:r w:rsidR="00477E16">
        <w:t>som kan yde psykisk og social støtte til kriseramte borgere</w:t>
      </w:r>
      <w:r w:rsidR="003C055F">
        <w:t xml:space="preserve">. Sammensætningen af disse </w:t>
      </w:r>
      <w:r w:rsidR="00477E16">
        <w:t xml:space="preserve">enheder </w:t>
      </w:r>
      <w:r w:rsidR="003C055F">
        <w:t>varierer, men de består typisk af repræsentanter fra politiet, socialvæsenet, sundhedsvæsenet, skole</w:t>
      </w:r>
      <w:r w:rsidR="00477E16">
        <w:t>r</w:t>
      </w:r>
      <w:r w:rsidR="003C055F">
        <w:t>, kirken og frivillige organisationer</w:t>
      </w:r>
      <w:r w:rsidR="00477E16">
        <w:rPr>
          <w:rStyle w:val="Fodnotehenvisning"/>
        </w:rPr>
        <w:footnoteReference w:id="9"/>
      </w:r>
      <w:r w:rsidR="00FD3B15">
        <w:t>.</w:t>
      </w:r>
    </w:p>
    <w:p w14:paraId="620930F4" w14:textId="6C95FBED" w:rsidR="00070AE3" w:rsidRDefault="00070AE3" w:rsidP="00070AE3">
      <w:pPr>
        <w:pStyle w:val="Overskrift4"/>
      </w:pPr>
      <w:r>
        <w:t xml:space="preserve">1.2.3 Beredskabsopgaver hos </w:t>
      </w:r>
      <w:proofErr w:type="spellStart"/>
      <w:r>
        <w:t>lensstyrelser</w:t>
      </w:r>
      <w:proofErr w:type="spellEnd"/>
      <w:r>
        <w:t xml:space="preserve"> og civilområder</w:t>
      </w:r>
    </w:p>
    <w:p w14:paraId="692774AD" w14:textId="04EE5DBE" w:rsidR="00D92065" w:rsidRDefault="003B0718" w:rsidP="0070712D">
      <w:proofErr w:type="spellStart"/>
      <w:r>
        <w:t>Lensstyrelser</w:t>
      </w:r>
      <w:r w:rsidR="00D811CF">
        <w:t>s</w:t>
      </w:r>
      <w:proofErr w:type="spellEnd"/>
      <w:r>
        <w:t xml:space="preserve"> </w:t>
      </w:r>
      <w:r w:rsidR="00D92065">
        <w:t xml:space="preserve">rolle i det svenske </w:t>
      </w:r>
      <w:r w:rsidR="00FD6550">
        <w:t>krise</w:t>
      </w:r>
      <w:r w:rsidR="00D92065">
        <w:t xml:space="preserve">beredskab er at koordinere krisehåndtering </w:t>
      </w:r>
      <w:r w:rsidR="005B1871">
        <w:t xml:space="preserve">i lenets område </w:t>
      </w:r>
      <w:r w:rsidR="00C9179C">
        <w:t xml:space="preserve">– både før, under og efter en krise. </w:t>
      </w:r>
      <w:r w:rsidR="00145035">
        <w:t>Dette indebærer at</w:t>
      </w:r>
      <w:r w:rsidR="0065523C">
        <w:t xml:space="preserve"> </w:t>
      </w:r>
      <w:proofErr w:type="spellStart"/>
      <w:r w:rsidR="0065523C">
        <w:t>lensstyrelser</w:t>
      </w:r>
      <w:proofErr w:type="spellEnd"/>
      <w:r w:rsidR="0065523C">
        <w:t xml:space="preserve"> </w:t>
      </w:r>
      <w:r w:rsidR="00145035">
        <w:t xml:space="preserve">koordiner </w:t>
      </w:r>
      <w:r w:rsidR="0065523C">
        <w:t>krisehåndtering</w:t>
      </w:r>
      <w:r w:rsidR="00145035">
        <w:t xml:space="preserve"> </w:t>
      </w:r>
      <w:r w:rsidR="00D811CF">
        <w:t xml:space="preserve">mellem regionen, kommuner, myndigheder, organisationer og private virksomheder i området. </w:t>
      </w:r>
    </w:p>
    <w:p w14:paraId="5C7471EF" w14:textId="6BE49A6E" w:rsidR="00592268" w:rsidRDefault="006F0953" w:rsidP="00FF2608">
      <w:r>
        <w:lastRenderedPageBreak/>
        <w:t>Desuden</w:t>
      </w:r>
      <w:r w:rsidR="003500F2">
        <w:t xml:space="preserve"> har </w:t>
      </w:r>
      <w:proofErr w:type="spellStart"/>
      <w:r w:rsidR="003500F2">
        <w:t>lensstyrelser</w:t>
      </w:r>
      <w:proofErr w:type="spellEnd"/>
      <w:r w:rsidR="003500F2">
        <w:t xml:space="preserve"> ansvar for at støtte</w:t>
      </w:r>
      <w:r w:rsidR="0070712D">
        <w:t xml:space="preserve"> kommuner</w:t>
      </w:r>
      <w:r w:rsidR="00D92065">
        <w:t>s</w:t>
      </w:r>
      <w:r w:rsidR="0070712D">
        <w:t xml:space="preserve"> og regioners forberedende arbejde med krisehåndtering, herunder udviklingen af risiko- og sårbarhedsanalyser, og fører tilsyn med disse </w:t>
      </w:r>
      <w:r w:rsidR="0070712D" w:rsidRPr="00305E33">
        <w:t xml:space="preserve">aktiviteter. </w:t>
      </w:r>
      <w:proofErr w:type="spellStart"/>
      <w:r w:rsidR="009A1F21" w:rsidRPr="00305E33">
        <w:t>Lensstyrelse</w:t>
      </w:r>
      <w:proofErr w:type="spellEnd"/>
      <w:r w:rsidR="00592268" w:rsidRPr="00305E33">
        <w:t xml:space="preserve"> har ydermere ansvar for</w:t>
      </w:r>
      <w:r w:rsidR="00DC019B" w:rsidRPr="00305E33">
        <w:t xml:space="preserve">, </w:t>
      </w:r>
      <w:r w:rsidR="00592268" w:rsidRPr="00305E33">
        <w:t xml:space="preserve">at </w:t>
      </w:r>
      <w:r w:rsidR="009A1F21" w:rsidRPr="00305E33">
        <w:t>der</w:t>
      </w:r>
      <w:r w:rsidR="00DC019B" w:rsidRPr="00305E33">
        <w:t xml:space="preserve"> i krisesituationer er</w:t>
      </w:r>
      <w:r w:rsidR="009A1F21" w:rsidRPr="00305E33">
        <w:t xml:space="preserve"> sammenhæng i den </w:t>
      </w:r>
      <w:r w:rsidR="00592268" w:rsidRPr="00305E33">
        <w:t>information</w:t>
      </w:r>
      <w:r w:rsidR="009A1F21" w:rsidRPr="00305E33">
        <w:t xml:space="preserve">, som kommunikeres til borgere og medier, </w:t>
      </w:r>
      <w:r w:rsidR="00DC019B" w:rsidRPr="00305E33">
        <w:t xml:space="preserve">samt ansvar </w:t>
      </w:r>
      <w:r w:rsidR="00936EF8" w:rsidRPr="00305E33">
        <w:t xml:space="preserve">for </w:t>
      </w:r>
      <w:r w:rsidR="009A1F21" w:rsidRPr="00305E33">
        <w:t xml:space="preserve">at </w:t>
      </w:r>
      <w:r w:rsidR="00145035" w:rsidRPr="00305E33">
        <w:t>implementere og prioritere statslige krisebidrag</w:t>
      </w:r>
      <w:r w:rsidR="00145035" w:rsidRPr="00305E33">
        <w:rPr>
          <w:rStyle w:val="Fodnotehenvisning"/>
        </w:rPr>
        <w:footnoteReference w:id="10"/>
      </w:r>
      <w:r w:rsidR="00145035" w:rsidRPr="00305E33">
        <w:t>.</w:t>
      </w:r>
      <w:r w:rsidR="00145035">
        <w:t xml:space="preserve"> </w:t>
      </w:r>
    </w:p>
    <w:p w14:paraId="7F6808AC" w14:textId="3456C791" w:rsidR="00CA54AF" w:rsidRDefault="00F16347" w:rsidP="00FF2608">
      <w:r>
        <w:t xml:space="preserve">Hos </w:t>
      </w:r>
      <w:proofErr w:type="spellStart"/>
      <w:r>
        <w:t>lensstyrels</w:t>
      </w:r>
      <w:r w:rsidR="00BD4C1E">
        <w:t>erne</w:t>
      </w:r>
      <w:proofErr w:type="spellEnd"/>
      <w:r w:rsidR="00BD4C1E">
        <w:t xml:space="preserve"> skal der også </w:t>
      </w:r>
      <w:r w:rsidR="006F79AA">
        <w:t xml:space="preserve">et krav om at have en </w:t>
      </w:r>
      <w:proofErr w:type="spellStart"/>
      <w:r w:rsidR="006F79AA">
        <w:t>TiB</w:t>
      </w:r>
      <w:proofErr w:type="spellEnd"/>
      <w:r w:rsidR="006F79AA">
        <w:t xml:space="preserve">. </w:t>
      </w:r>
      <w:r w:rsidR="00FF39A4">
        <w:t xml:space="preserve">Tjenestepersonen i beredskab har til ansvar at initiere </w:t>
      </w:r>
      <w:r w:rsidR="00D40C0F">
        <w:t xml:space="preserve">det </w:t>
      </w:r>
      <w:r w:rsidR="00FF39A4">
        <w:t xml:space="preserve">indledende </w:t>
      </w:r>
      <w:r w:rsidR="00487AFA">
        <w:t>krise håndterings</w:t>
      </w:r>
      <w:r w:rsidR="00FF39A4">
        <w:t>arbejde i at opdage, verificere</w:t>
      </w:r>
      <w:r w:rsidR="00305E33">
        <w:t>, alarmere og informere om alvorlige kriser i regionen</w:t>
      </w:r>
      <w:r w:rsidR="00305E33">
        <w:rPr>
          <w:rStyle w:val="Fodnotehenvisning"/>
        </w:rPr>
        <w:footnoteReference w:id="11"/>
      </w:r>
      <w:r w:rsidR="00E6311F">
        <w:t>.</w:t>
      </w:r>
      <w:r w:rsidR="006F79AA">
        <w:t xml:space="preserve"> Hos </w:t>
      </w:r>
      <w:proofErr w:type="spellStart"/>
      <w:r w:rsidR="006F79AA">
        <w:t>lensstyrelsen</w:t>
      </w:r>
      <w:proofErr w:type="spellEnd"/>
      <w:r w:rsidR="006F79AA">
        <w:t xml:space="preserve"> ligger også redningstjenesten for kernekraftsulykker. </w:t>
      </w:r>
    </w:p>
    <w:p w14:paraId="6D06859F" w14:textId="07A0A025" w:rsidR="00651B20" w:rsidRPr="00091248" w:rsidRDefault="00651B20" w:rsidP="00960FA6">
      <w:pPr>
        <w:pStyle w:val="Overskrift5"/>
      </w:pPr>
      <w:bookmarkStart w:id="3" w:name="_Tabel_1:_Beredskabsopgaver"/>
      <w:bookmarkEnd w:id="3"/>
      <w:r>
        <w:t xml:space="preserve">Tabel </w:t>
      </w:r>
      <w:r w:rsidR="00CD0543">
        <w:t>3</w:t>
      </w:r>
      <w:r>
        <w:t>: Beredskabsopgaver i den svenske offentlige forvaltning</w:t>
      </w:r>
    </w:p>
    <w:tbl>
      <w:tblPr>
        <w:tblStyle w:val="Listetabel5-mrk-farve1"/>
        <w:tblW w:w="0" w:type="auto"/>
        <w:tblLook w:val="04A0" w:firstRow="1" w:lastRow="0" w:firstColumn="1" w:lastColumn="0" w:noHBand="0" w:noVBand="1"/>
      </w:tblPr>
      <w:tblGrid>
        <w:gridCol w:w="2439"/>
        <w:gridCol w:w="3084"/>
        <w:gridCol w:w="4055"/>
      </w:tblGrid>
      <w:tr w:rsidR="00651B20" w14:paraId="26DFB77F" w14:textId="77777777" w:rsidTr="00641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</w:tcPr>
          <w:p w14:paraId="2E411994" w14:textId="77777777" w:rsidR="00651B20" w:rsidRPr="00FF1332" w:rsidRDefault="00651B20" w:rsidP="00641A40">
            <w:r w:rsidRPr="00FF1332">
              <w:t>Geografisk niveau</w:t>
            </w:r>
          </w:p>
        </w:tc>
        <w:tc>
          <w:tcPr>
            <w:tcW w:w="3119" w:type="dxa"/>
          </w:tcPr>
          <w:p w14:paraId="127EFD23" w14:textId="77777777" w:rsidR="00651B20" w:rsidRPr="00FF1332" w:rsidRDefault="00651B20" w:rsidP="00641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332">
              <w:t>Myndighed</w:t>
            </w:r>
          </w:p>
        </w:tc>
        <w:tc>
          <w:tcPr>
            <w:tcW w:w="4141" w:type="dxa"/>
          </w:tcPr>
          <w:p w14:paraId="2CC1EE4C" w14:textId="77777777" w:rsidR="00651B20" w:rsidRPr="00FF1332" w:rsidRDefault="00651B20" w:rsidP="00641A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F1332">
              <w:t>Beredskabsopgaver</w:t>
            </w:r>
          </w:p>
        </w:tc>
      </w:tr>
      <w:tr w:rsidR="00651B20" w:rsidRPr="00FF1332" w14:paraId="4C6B951D" w14:textId="77777777" w:rsidTr="0064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F8F4D77" w14:textId="77777777" w:rsidR="00651B20" w:rsidRPr="00FF1332" w:rsidRDefault="00651B20" w:rsidP="00641A40">
            <w:pPr>
              <w:rPr>
                <w:b w:val="0"/>
                <w:bCs w:val="0"/>
              </w:rPr>
            </w:pPr>
            <w:r w:rsidRPr="00FF1332">
              <w:rPr>
                <w:b w:val="0"/>
                <w:bCs w:val="0"/>
              </w:rPr>
              <w:t>Nationalt niveau</w:t>
            </w:r>
          </w:p>
        </w:tc>
        <w:tc>
          <w:tcPr>
            <w:tcW w:w="3119" w:type="dxa"/>
          </w:tcPr>
          <w:p w14:paraId="679BAF43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32">
              <w:t>Regeringen og</w:t>
            </w:r>
            <w:r>
              <w:t xml:space="preserve"> en række statslige </w:t>
            </w:r>
            <w:r w:rsidRPr="00FF1332">
              <w:t>myndigheder</w:t>
            </w:r>
          </w:p>
          <w:p w14:paraId="5A9F7FDF" w14:textId="77777777" w:rsidR="00651B20" w:rsidRPr="008F4935" w:rsidRDefault="00651B20" w:rsidP="00641A40">
            <w:pPr>
              <w:pStyle w:val="Listeafsnit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t>MSB er den mest centrale statslige myndighed for krisehåndtering.</w:t>
            </w:r>
          </w:p>
        </w:tc>
        <w:tc>
          <w:tcPr>
            <w:tcW w:w="4141" w:type="dxa"/>
          </w:tcPr>
          <w:p w14:paraId="33F96262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0F4">
              <w:t>MSB</w:t>
            </w:r>
          </w:p>
          <w:p w14:paraId="01401150" w14:textId="77777777" w:rsidR="00651B20" w:rsidRDefault="00651B20" w:rsidP="00641A40">
            <w:pPr>
              <w:pStyle w:val="Listeafsni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Udforme overordnet beredskabsstrategi</w:t>
            </w:r>
          </w:p>
          <w:p w14:paraId="11E4D706" w14:textId="77777777" w:rsidR="00651B20" w:rsidRDefault="00651B20" w:rsidP="00641A40">
            <w:pPr>
              <w:pStyle w:val="Listeafsni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Støtte og tilsyn til lokale myndighed</w:t>
            </w:r>
          </w:p>
          <w:p w14:paraId="1319B40F" w14:textId="77777777" w:rsidR="00651B20" w:rsidRPr="008440F4" w:rsidRDefault="00651B20" w:rsidP="00641A40">
            <w:pPr>
              <w:pStyle w:val="Listeafsnit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Borgervendt kommunikation</w:t>
            </w:r>
          </w:p>
          <w:p w14:paraId="5C1D6F3D" w14:textId="77777777" w:rsidR="00651B20" w:rsidRPr="008440F4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4159CD" w14:textId="77777777" w:rsidR="00651B20" w:rsidRPr="008440F4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0F4">
              <w:t>Statslig redningstjeneste</w:t>
            </w:r>
          </w:p>
          <w:p w14:paraId="161EFF84" w14:textId="77777777" w:rsidR="00651B20" w:rsidRDefault="00651B20" w:rsidP="00641A40">
            <w:pPr>
              <w:pStyle w:val="Listeafsni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40F4">
              <w:t>Sø-, luft- og fjeldredninger</w:t>
            </w:r>
          </w:p>
          <w:p w14:paraId="3E3D301D" w14:textId="77777777" w:rsidR="00651B20" w:rsidRPr="003844D1" w:rsidRDefault="00651B20" w:rsidP="00641A40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B20" w14:paraId="35A87261" w14:textId="77777777" w:rsidTr="00641A4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</w:tcPr>
          <w:p w14:paraId="56444570" w14:textId="77777777" w:rsidR="00651B20" w:rsidRPr="00FF1332" w:rsidRDefault="00651B20" w:rsidP="00641A40">
            <w:pPr>
              <w:rPr>
                <w:b w:val="0"/>
                <w:bCs w:val="0"/>
              </w:rPr>
            </w:pPr>
            <w:r w:rsidRPr="00FF1332">
              <w:rPr>
                <w:b w:val="0"/>
                <w:bCs w:val="0"/>
              </w:rPr>
              <w:t>Regionalt niveau</w:t>
            </w:r>
          </w:p>
        </w:tc>
        <w:tc>
          <w:tcPr>
            <w:tcW w:w="3119" w:type="dxa"/>
          </w:tcPr>
          <w:p w14:paraId="1428B39B" w14:textId="77777777" w:rsidR="00651B20" w:rsidRPr="00FF1332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F1332">
              <w:t>Lensstyrelser</w:t>
            </w:r>
            <w:proofErr w:type="spellEnd"/>
          </w:p>
        </w:tc>
        <w:tc>
          <w:tcPr>
            <w:tcW w:w="4141" w:type="dxa"/>
          </w:tcPr>
          <w:p w14:paraId="787EF395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Ansvar for k</w:t>
            </w:r>
            <w:r w:rsidRPr="00FF1332">
              <w:t xml:space="preserve">oordinering </w:t>
            </w:r>
            <w:r>
              <w:t xml:space="preserve">før, under og efter krisen </w:t>
            </w:r>
            <w:r w:rsidRPr="00FF1332">
              <w:t xml:space="preserve">mellem </w:t>
            </w:r>
            <w:r>
              <w:t xml:space="preserve">myndigheder, </w:t>
            </w:r>
            <w:r w:rsidRPr="00FF1332">
              <w:t xml:space="preserve">regionen og kommuner i området, </w:t>
            </w:r>
            <w:r>
              <w:t>organisationer og virksomheder.</w:t>
            </w:r>
          </w:p>
          <w:p w14:paraId="395396C3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B8597" w14:textId="119247B4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Støtte og føre tilsyn med kommuner og regioners forberedende arbejde med krisehåndtering f.eks. udviklingen af risiko- og sårbarhedsanalyser.</w:t>
            </w:r>
          </w:p>
          <w:p w14:paraId="465974F6" w14:textId="77777777" w:rsidR="0065320F" w:rsidRDefault="0065320F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B8C5CC" w14:textId="33D578D7" w:rsidR="0065320F" w:rsidRDefault="0065320F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Ensrette krisekommunikation i området</w:t>
            </w:r>
          </w:p>
          <w:p w14:paraId="58D0C806" w14:textId="77777777" w:rsidR="00651B20" w:rsidRPr="00B46425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9663AC" w14:textId="77777777" w:rsidR="00651B20" w:rsidRPr="00B46425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425">
              <w:t>Tjenesteperson i beredskab</w:t>
            </w:r>
            <w:r>
              <w:t xml:space="preserve"> </w:t>
            </w:r>
          </w:p>
          <w:p w14:paraId="107AA0FE" w14:textId="77777777" w:rsidR="00651B20" w:rsidRPr="00B46425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7EEC24" w14:textId="77777777" w:rsidR="00651B20" w:rsidRPr="00B46425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425">
              <w:t>Redningstjeneste for kernekraftsulykker</w:t>
            </w:r>
          </w:p>
          <w:p w14:paraId="5F35FFF0" w14:textId="77777777" w:rsidR="00651B20" w:rsidRPr="00FF1332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1B20" w14:paraId="238D5286" w14:textId="77777777" w:rsidTr="0064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1A38C510" w14:textId="77777777" w:rsidR="00651B20" w:rsidRPr="00FF1332" w:rsidRDefault="00651B20" w:rsidP="00641A40">
            <w:pPr>
              <w:rPr>
                <w:b w:val="0"/>
                <w:bCs w:val="0"/>
              </w:rPr>
            </w:pPr>
          </w:p>
        </w:tc>
        <w:tc>
          <w:tcPr>
            <w:tcW w:w="3119" w:type="dxa"/>
          </w:tcPr>
          <w:p w14:paraId="0EECB7C7" w14:textId="77777777" w:rsidR="00651B20" w:rsidRPr="00FF1332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1332">
              <w:t>Regioner</w:t>
            </w:r>
          </w:p>
        </w:tc>
        <w:tc>
          <w:tcPr>
            <w:tcW w:w="4141" w:type="dxa"/>
          </w:tcPr>
          <w:p w14:paraId="2A531347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Udvikle risiko- og sårbarhedsanalyser for virksomhed.</w:t>
            </w:r>
          </w:p>
          <w:p w14:paraId="5017574B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7CC38C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Udvikle plan for krisehåndtering.</w:t>
            </w:r>
          </w:p>
          <w:p w14:paraId="0F668989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B6FEAB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Uddanne og øve personale i krisehåndtering.</w:t>
            </w:r>
          </w:p>
          <w:p w14:paraId="6654E546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EC91B5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Katastrofemedicinsk beredskab</w:t>
            </w:r>
          </w:p>
          <w:p w14:paraId="4B9EC071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499A46" w14:textId="77777777" w:rsidR="00651B20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Tjenesteperson i beredskab </w:t>
            </w:r>
          </w:p>
          <w:p w14:paraId="36B0467F" w14:textId="77777777" w:rsidR="00651B20" w:rsidRPr="00FF1332" w:rsidRDefault="00651B20" w:rsidP="00641A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1B20" w14:paraId="539D02AA" w14:textId="77777777" w:rsidTr="00641A4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FA3B717" w14:textId="77777777" w:rsidR="00651B20" w:rsidRPr="00FF1332" w:rsidRDefault="00651B20" w:rsidP="00641A40">
            <w:pPr>
              <w:rPr>
                <w:b w:val="0"/>
                <w:bCs w:val="0"/>
              </w:rPr>
            </w:pPr>
            <w:r w:rsidRPr="00FF1332">
              <w:rPr>
                <w:b w:val="0"/>
                <w:bCs w:val="0"/>
              </w:rPr>
              <w:t>Lokalt niveau</w:t>
            </w:r>
          </w:p>
        </w:tc>
        <w:tc>
          <w:tcPr>
            <w:tcW w:w="3119" w:type="dxa"/>
          </w:tcPr>
          <w:p w14:paraId="46B3FA72" w14:textId="77777777" w:rsidR="00651B20" w:rsidRPr="00FF1332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1332">
              <w:t>Kommuner</w:t>
            </w:r>
          </w:p>
        </w:tc>
        <w:tc>
          <w:tcPr>
            <w:tcW w:w="4141" w:type="dxa"/>
          </w:tcPr>
          <w:p w14:paraId="019BC275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Udvikle risiko- og sårbarhedsanalyser for virksomhed.</w:t>
            </w:r>
          </w:p>
          <w:p w14:paraId="4F7FAA37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B1E428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Udvikle plan for krisehåndtering indenfor virksomhed</w:t>
            </w:r>
          </w:p>
          <w:p w14:paraId="168AD895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37DF4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Uddanne og øve personale i krisehåndtering.</w:t>
            </w:r>
          </w:p>
          <w:p w14:paraId="0623F1D4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0112FB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Kommunal redningstjeneste</w:t>
            </w:r>
          </w:p>
          <w:p w14:paraId="4041ED2B" w14:textId="77777777" w:rsidR="00651B20" w:rsidRDefault="00651B20" w:rsidP="00641A40">
            <w:pPr>
              <w:pStyle w:val="Listeafsni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Brand, trafikulykker, kemikalieudslip, skovbrande.</w:t>
            </w:r>
          </w:p>
          <w:p w14:paraId="3C345720" w14:textId="77777777" w:rsidR="00651B20" w:rsidRPr="00802E9D" w:rsidRDefault="00651B20" w:rsidP="00641A40">
            <w:pPr>
              <w:pStyle w:val="Listeafsni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FF2B8F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Drikkevandsforsyning</w:t>
            </w:r>
          </w:p>
          <w:p w14:paraId="5E36EAFC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E19DCF" w14:textId="77777777" w:rsidR="00651B20" w:rsidRDefault="00651B20" w:rsidP="00641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Evt. </w:t>
            </w:r>
          </w:p>
          <w:p w14:paraId="19700D5B" w14:textId="77777777" w:rsidR="00651B20" w:rsidRDefault="00651B20" w:rsidP="00641A40">
            <w:pPr>
              <w:pStyle w:val="Listeafsni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Krises</w:t>
            </w:r>
            <w:r w:rsidRPr="00802E9D">
              <w:t>tøtte til berørte personer</w:t>
            </w:r>
          </w:p>
          <w:p w14:paraId="7ABD18F9" w14:textId="77777777" w:rsidR="00651B20" w:rsidRPr="006F79AA" w:rsidRDefault="00651B20" w:rsidP="00641A40">
            <w:pPr>
              <w:pStyle w:val="Listeafsnit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2E9D">
              <w:t>Tryghedspunkter</w:t>
            </w:r>
          </w:p>
          <w:p w14:paraId="4373FC25" w14:textId="77777777" w:rsidR="00651B20" w:rsidRPr="00802E9D" w:rsidRDefault="00651B20" w:rsidP="00641A40">
            <w:pPr>
              <w:pStyle w:val="Listeafsni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7C0AD3" w14:textId="77777777" w:rsidR="00651B20" w:rsidRDefault="00651B20" w:rsidP="00651B20"/>
    <w:p w14:paraId="36B81D0A" w14:textId="77777777" w:rsidR="00651B20" w:rsidRDefault="00651B20" w:rsidP="00651B20">
      <w:r>
        <w:br w:type="page"/>
      </w:r>
    </w:p>
    <w:p w14:paraId="182EC098" w14:textId="6E8C6A6E" w:rsidR="00FF1332" w:rsidRPr="00F52C4D" w:rsidRDefault="00802E9D" w:rsidP="00FF1332">
      <w:pPr>
        <w:pStyle w:val="Overskrift1"/>
      </w:pPr>
      <w:bookmarkStart w:id="4" w:name="_Toc179982699"/>
      <w:r w:rsidRPr="00F52C4D">
        <w:lastRenderedPageBreak/>
        <w:t>2</w:t>
      </w:r>
      <w:r w:rsidR="00FF1332" w:rsidRPr="00F52C4D">
        <w:t xml:space="preserve">. </w:t>
      </w:r>
      <w:r w:rsidR="0074069E" w:rsidRPr="00F52C4D">
        <w:t>Case: Kriseberedskab hos</w:t>
      </w:r>
      <w:r w:rsidRPr="00F52C4D">
        <w:t xml:space="preserve"> </w:t>
      </w:r>
      <w:r w:rsidR="00FF1332" w:rsidRPr="00F52C4D">
        <w:t>Göteborg</w:t>
      </w:r>
      <w:r w:rsidRPr="00F52C4D">
        <w:t xml:space="preserve"> Kommune</w:t>
      </w:r>
      <w:bookmarkEnd w:id="4"/>
    </w:p>
    <w:p w14:paraId="67005263" w14:textId="77777777" w:rsidR="00670235" w:rsidRDefault="00C86B26" w:rsidP="009671DD">
      <w:pPr>
        <w:jc w:val="both"/>
      </w:pPr>
      <w:r>
        <w:t>I dette afsnit gives et konkret eksempel på</w:t>
      </w:r>
      <w:r w:rsidR="00927FB7">
        <w:t xml:space="preserve"> Sverige</w:t>
      </w:r>
      <w:r>
        <w:t xml:space="preserve"> </w:t>
      </w:r>
      <w:r w:rsidR="00927FB7">
        <w:t xml:space="preserve">kommunale </w:t>
      </w:r>
      <w:r w:rsidR="004D51E6">
        <w:t xml:space="preserve">kriseberedskab med udgangspunkt i Göteborg Kommune. </w:t>
      </w:r>
    </w:p>
    <w:p w14:paraId="54BE82B0" w14:textId="6AFF80E2" w:rsidR="00F4031D" w:rsidRDefault="004D51E6" w:rsidP="009671DD">
      <w:pPr>
        <w:jc w:val="both"/>
      </w:pPr>
      <w:r>
        <w:t xml:space="preserve">Göteborg Kommune er valgt, </w:t>
      </w:r>
      <w:r w:rsidR="000862A7">
        <w:t>da</w:t>
      </w:r>
      <w:r w:rsidR="008137C8">
        <w:t xml:space="preserve"> den på flere parametre ligner Aarhus Kommune, og derfor kan forventes at møde lignende krisesituationer og udfordringer ved krisehåndtering. For det første er begge</w:t>
      </w:r>
      <w:r w:rsidR="003B1F3A">
        <w:t xml:space="preserve"> kommuner de næststørste i deres respektive lande, hvilket betyder</w:t>
      </w:r>
      <w:r w:rsidR="000F0994">
        <w:t xml:space="preserve"> at de st</w:t>
      </w:r>
      <w:r w:rsidR="007D7D2C">
        <w:t>år overfor lignende udfordringer i forhold til at håndtere store befolkningsgrupper under kriser f.eks. evakuering</w:t>
      </w:r>
      <w:r w:rsidR="00F4031D">
        <w:t xml:space="preserve"> og kommunikation med borgere. </w:t>
      </w:r>
      <w:r w:rsidR="00103DBE">
        <w:t xml:space="preserve">Dog </w:t>
      </w:r>
      <w:r w:rsidR="00727655">
        <w:t>er Gøteborg Kommune betragteligt større end Aarhus Kommune med et samlet indbyggertal på 604.616 (</w:t>
      </w:r>
      <w:r w:rsidR="00103DBE">
        <w:t>2023</w:t>
      </w:r>
      <w:r w:rsidR="0091603A">
        <w:t>, december</w:t>
      </w:r>
      <w:r w:rsidR="00103DBE">
        <w:t>).</w:t>
      </w:r>
      <w:r w:rsidR="003B29FF">
        <w:t xml:space="preserve"> Det samme gælder </w:t>
      </w:r>
      <w:r w:rsidR="007A0FF8">
        <w:t xml:space="preserve">for antallet af ansatte i kommunen, som </w:t>
      </w:r>
      <w:r w:rsidR="00C26B12">
        <w:t>i Gøteborg</w:t>
      </w:r>
      <w:r w:rsidR="005A7879">
        <w:t xml:space="preserve"> Kommune</w:t>
      </w:r>
      <w:r w:rsidR="00C26B12">
        <w:t xml:space="preserve"> ca. </w:t>
      </w:r>
      <w:r w:rsidR="005A7879">
        <w:t xml:space="preserve">er </w:t>
      </w:r>
      <w:r w:rsidR="00C26B12">
        <w:t xml:space="preserve">60.000 ansatte mod </w:t>
      </w:r>
      <w:r w:rsidR="005A7879">
        <w:t>ca. 28.000 ansatte i Aarhus Kommune</w:t>
      </w:r>
      <w:r w:rsidR="005A7879">
        <w:rPr>
          <w:rStyle w:val="Fodnotehenvisning"/>
        </w:rPr>
        <w:footnoteReference w:id="12"/>
      </w:r>
      <w:r w:rsidR="005A7879">
        <w:t xml:space="preserve">. </w:t>
      </w:r>
      <w:r w:rsidR="00866328">
        <w:t xml:space="preserve">For det andet ligger begge byer ved vandet og er derfor udsat for lignende klimarelaterede risici såsom oversvømmelser og storme. Desuden udgår Gøteborg som </w:t>
      </w:r>
      <w:r w:rsidR="00C84EA1">
        <w:t xml:space="preserve">venskabsby </w:t>
      </w:r>
      <w:r w:rsidR="004F6FDD">
        <w:t xml:space="preserve">til Aarhus Kommune </w:t>
      </w:r>
      <w:r w:rsidR="00C84EA1">
        <w:t xml:space="preserve">en oplagt samarbejdspartner på længere sigt. </w:t>
      </w:r>
    </w:p>
    <w:p w14:paraId="38A078E9" w14:textId="36155DC7" w:rsidR="006B77F3" w:rsidRDefault="00B730BA" w:rsidP="000E6C6E">
      <w:pPr>
        <w:jc w:val="both"/>
      </w:pPr>
      <w:proofErr w:type="spellStart"/>
      <w:r w:rsidRPr="00F24DF3">
        <w:t>Casebeskrivelsen</w:t>
      </w:r>
      <w:proofErr w:type="spellEnd"/>
      <w:r w:rsidRPr="00F24DF3">
        <w:t xml:space="preserve"> er </w:t>
      </w:r>
      <w:r w:rsidR="00670235">
        <w:t xml:space="preserve">primært </w:t>
      </w:r>
      <w:r w:rsidR="00F24DF3" w:rsidRPr="00F24DF3">
        <w:t>baseret</w:t>
      </w:r>
      <w:r w:rsidR="00E57596" w:rsidRPr="00F24DF3">
        <w:t xml:space="preserve"> </w:t>
      </w:r>
      <w:r w:rsidR="00670235">
        <w:t xml:space="preserve">på </w:t>
      </w:r>
      <w:r w:rsidR="00F24DF3" w:rsidRPr="00F24DF3">
        <w:t xml:space="preserve">et </w:t>
      </w:r>
      <w:r w:rsidRPr="00F24DF3">
        <w:t xml:space="preserve">interview </w:t>
      </w:r>
      <w:r w:rsidR="004848F3" w:rsidRPr="00F24DF3">
        <w:t>med</w:t>
      </w:r>
      <w:r w:rsidR="004848F3">
        <w:t xml:space="preserve"> </w:t>
      </w:r>
      <w:r w:rsidR="00A243E2">
        <w:t xml:space="preserve">Filip Lundgren, som er </w:t>
      </w:r>
      <w:r w:rsidR="004848F3">
        <w:t xml:space="preserve">afdelingslederen i </w:t>
      </w:r>
      <w:proofErr w:type="spellStart"/>
      <w:r w:rsidR="00117ED8">
        <w:rPr>
          <w:i/>
          <w:iCs/>
        </w:rPr>
        <w:t>Säkerhet</w:t>
      </w:r>
      <w:proofErr w:type="spellEnd"/>
      <w:r w:rsidR="00117ED8">
        <w:rPr>
          <w:i/>
          <w:iCs/>
        </w:rPr>
        <w:t xml:space="preserve"> </w:t>
      </w:r>
      <w:proofErr w:type="spellStart"/>
      <w:r w:rsidR="00117ED8">
        <w:rPr>
          <w:i/>
          <w:iCs/>
        </w:rPr>
        <w:t>och</w:t>
      </w:r>
      <w:proofErr w:type="spellEnd"/>
      <w:r w:rsidR="00117ED8">
        <w:rPr>
          <w:i/>
          <w:iCs/>
        </w:rPr>
        <w:t xml:space="preserve"> </w:t>
      </w:r>
      <w:proofErr w:type="spellStart"/>
      <w:r w:rsidR="000E6C6E">
        <w:rPr>
          <w:i/>
          <w:iCs/>
        </w:rPr>
        <w:t>Beredskap</w:t>
      </w:r>
      <w:proofErr w:type="spellEnd"/>
      <w:r w:rsidR="008B78A7">
        <w:t xml:space="preserve"> – en afdeling med særskilt fokus på kriseberedskab</w:t>
      </w:r>
      <w:r w:rsidR="00A243E2">
        <w:rPr>
          <w:i/>
          <w:iCs/>
        </w:rPr>
        <w:t xml:space="preserve">. </w:t>
      </w:r>
      <w:r w:rsidR="00A243E2">
        <w:t xml:space="preserve">I processen </w:t>
      </w:r>
      <w:r w:rsidR="00F24DF3">
        <w:t>var der også</w:t>
      </w:r>
      <w:r w:rsidR="00A243E2">
        <w:t xml:space="preserve"> kontakt til Emm</w:t>
      </w:r>
      <w:r w:rsidR="002204CA">
        <w:t xml:space="preserve">a Sjöberg som arbejder i </w:t>
      </w:r>
      <w:r w:rsidR="002204CA">
        <w:rPr>
          <w:i/>
          <w:iCs/>
        </w:rPr>
        <w:t xml:space="preserve">Demokrati og </w:t>
      </w:r>
      <w:proofErr w:type="spellStart"/>
      <w:r w:rsidR="002204CA">
        <w:rPr>
          <w:i/>
          <w:iCs/>
        </w:rPr>
        <w:t>Medborgarservice</w:t>
      </w:r>
      <w:proofErr w:type="spellEnd"/>
      <w:r w:rsidR="000E6C6E">
        <w:rPr>
          <w:i/>
          <w:iCs/>
        </w:rPr>
        <w:t>,</w:t>
      </w:r>
      <w:r w:rsidR="002204CA">
        <w:rPr>
          <w:i/>
          <w:iCs/>
        </w:rPr>
        <w:t xml:space="preserve"> </w:t>
      </w:r>
      <w:r w:rsidR="000E6C6E">
        <w:t xml:space="preserve">som udviste interesse for erfaringsudveksling på området. </w:t>
      </w:r>
    </w:p>
    <w:p w14:paraId="188F170E" w14:textId="591C5BF3" w:rsidR="003D7025" w:rsidRPr="000E6C6E" w:rsidRDefault="003D7025" w:rsidP="000E6C6E">
      <w:pPr>
        <w:jc w:val="both"/>
      </w:pPr>
      <w:r>
        <w:t xml:space="preserve">I følgende </w:t>
      </w:r>
      <w:r w:rsidR="00447D65">
        <w:t xml:space="preserve">redegøres først for organiseringen og beredskabsopgaver i afdelingen </w:t>
      </w:r>
      <w:proofErr w:type="spellStart"/>
      <w:r w:rsidR="00447D65">
        <w:rPr>
          <w:i/>
          <w:iCs/>
        </w:rPr>
        <w:t>Säkerhet</w:t>
      </w:r>
      <w:proofErr w:type="spellEnd"/>
      <w:r w:rsidR="00447D65">
        <w:rPr>
          <w:i/>
          <w:iCs/>
        </w:rPr>
        <w:t xml:space="preserve"> </w:t>
      </w:r>
      <w:proofErr w:type="spellStart"/>
      <w:r w:rsidR="00447D65">
        <w:rPr>
          <w:i/>
          <w:iCs/>
        </w:rPr>
        <w:t>och</w:t>
      </w:r>
      <w:proofErr w:type="spellEnd"/>
      <w:r w:rsidR="00447D65">
        <w:rPr>
          <w:i/>
          <w:iCs/>
        </w:rPr>
        <w:t xml:space="preserve"> </w:t>
      </w:r>
      <w:proofErr w:type="spellStart"/>
      <w:r w:rsidR="00447D65">
        <w:rPr>
          <w:i/>
          <w:iCs/>
        </w:rPr>
        <w:t>Beredskap</w:t>
      </w:r>
      <w:proofErr w:type="spellEnd"/>
      <w:r w:rsidR="00447D65">
        <w:t xml:space="preserve">, og dernæst for kriseberedskabet i resten af kommunen. </w:t>
      </w:r>
    </w:p>
    <w:p w14:paraId="26EBBA0B" w14:textId="73275CCA" w:rsidR="00A12719" w:rsidRPr="006D4E9D" w:rsidRDefault="004F55CF" w:rsidP="006A7634">
      <w:pPr>
        <w:pStyle w:val="Overskrift2"/>
      </w:pPr>
      <w:bookmarkStart w:id="5" w:name="_Toc179982700"/>
      <w:r w:rsidRPr="006D4E9D">
        <w:t xml:space="preserve">2.1 </w:t>
      </w:r>
      <w:r w:rsidR="00177AF2" w:rsidRPr="006D4E9D">
        <w:t xml:space="preserve">Afdelingen for </w:t>
      </w:r>
      <w:proofErr w:type="spellStart"/>
      <w:r w:rsidR="00177AF2" w:rsidRPr="006D4E9D">
        <w:rPr>
          <w:i/>
          <w:iCs/>
        </w:rPr>
        <w:t>Säkerhet</w:t>
      </w:r>
      <w:proofErr w:type="spellEnd"/>
      <w:r w:rsidR="00177AF2" w:rsidRPr="006D4E9D">
        <w:rPr>
          <w:i/>
          <w:iCs/>
        </w:rPr>
        <w:t xml:space="preserve"> </w:t>
      </w:r>
      <w:proofErr w:type="spellStart"/>
      <w:r w:rsidR="00177AF2" w:rsidRPr="006D4E9D">
        <w:rPr>
          <w:i/>
          <w:iCs/>
        </w:rPr>
        <w:t>och</w:t>
      </w:r>
      <w:proofErr w:type="spellEnd"/>
      <w:r w:rsidR="00177AF2" w:rsidRPr="006D4E9D">
        <w:rPr>
          <w:i/>
          <w:iCs/>
        </w:rPr>
        <w:t xml:space="preserve"> </w:t>
      </w:r>
      <w:proofErr w:type="spellStart"/>
      <w:r w:rsidR="00177AF2" w:rsidRPr="006D4E9D">
        <w:rPr>
          <w:i/>
          <w:iCs/>
        </w:rPr>
        <w:t>Beredskap</w:t>
      </w:r>
      <w:bookmarkEnd w:id="5"/>
      <w:proofErr w:type="spellEnd"/>
    </w:p>
    <w:p w14:paraId="21E17D50" w14:textId="77777777" w:rsidR="00171540" w:rsidRDefault="008C2BCD" w:rsidP="00C76810">
      <w:pPr>
        <w:jc w:val="both"/>
      </w:pPr>
      <w:r>
        <w:t>Afdelingen</w:t>
      </w:r>
      <w:r w:rsidR="00D21A9A" w:rsidRPr="00D036E4">
        <w:t xml:space="preserve"> for </w:t>
      </w:r>
      <w:proofErr w:type="spellStart"/>
      <w:r w:rsidR="00D21A9A" w:rsidRPr="00D036E4">
        <w:rPr>
          <w:i/>
          <w:iCs/>
        </w:rPr>
        <w:t>Säkerhet</w:t>
      </w:r>
      <w:proofErr w:type="spellEnd"/>
      <w:r w:rsidR="00D21A9A" w:rsidRPr="00D036E4">
        <w:rPr>
          <w:i/>
          <w:iCs/>
        </w:rPr>
        <w:t xml:space="preserve"> </w:t>
      </w:r>
      <w:proofErr w:type="spellStart"/>
      <w:r w:rsidR="00D21A9A" w:rsidRPr="00D036E4">
        <w:rPr>
          <w:i/>
          <w:iCs/>
        </w:rPr>
        <w:t>och</w:t>
      </w:r>
      <w:proofErr w:type="spellEnd"/>
      <w:r w:rsidR="00D21A9A" w:rsidRPr="00D036E4">
        <w:rPr>
          <w:i/>
          <w:iCs/>
        </w:rPr>
        <w:t xml:space="preserve"> </w:t>
      </w:r>
      <w:proofErr w:type="spellStart"/>
      <w:r w:rsidR="00D21A9A" w:rsidRPr="00D036E4">
        <w:rPr>
          <w:i/>
          <w:iCs/>
        </w:rPr>
        <w:t>Beredskap</w:t>
      </w:r>
      <w:proofErr w:type="spellEnd"/>
      <w:r w:rsidR="001F2417">
        <w:rPr>
          <w:i/>
          <w:iCs/>
        </w:rPr>
        <w:t xml:space="preserve"> (SB)</w:t>
      </w:r>
      <w:r w:rsidR="00D036E4" w:rsidRPr="00D036E4">
        <w:t xml:space="preserve">, som Filip Lundgren er afdelingsleder for, </w:t>
      </w:r>
      <w:r w:rsidR="00FC119B" w:rsidRPr="00D036E4">
        <w:t xml:space="preserve">ligger under </w:t>
      </w:r>
      <w:r w:rsidR="00FC119B" w:rsidRPr="00D036E4">
        <w:rPr>
          <w:i/>
          <w:iCs/>
        </w:rPr>
        <w:t>Statsledningskontoret</w:t>
      </w:r>
      <w:r w:rsidR="008B78A7" w:rsidRPr="00D036E4">
        <w:t xml:space="preserve">. </w:t>
      </w:r>
      <w:r w:rsidR="008B78A7">
        <w:t xml:space="preserve">Statsledningskontoret </w:t>
      </w:r>
      <w:r w:rsidR="00D036E4">
        <w:t xml:space="preserve">har </w:t>
      </w:r>
      <w:r w:rsidR="00580D9D" w:rsidRPr="00580D9D">
        <w:t xml:space="preserve">kommunaldirektøren som </w:t>
      </w:r>
      <w:r w:rsidR="008B78A7" w:rsidRPr="00580D9D">
        <w:t>øverste</w:t>
      </w:r>
      <w:r w:rsidR="00580D9D" w:rsidRPr="00580D9D">
        <w:t xml:space="preserve"> chef og</w:t>
      </w:r>
      <w:r w:rsidR="00580D9D">
        <w:t xml:space="preserve"> </w:t>
      </w:r>
      <w:r w:rsidR="008B78A7">
        <w:t xml:space="preserve">har til opgave at organisere </w:t>
      </w:r>
      <w:r w:rsidR="008972EF">
        <w:t>samt</w:t>
      </w:r>
      <w:r w:rsidR="008B78A7">
        <w:t xml:space="preserve"> koordinere de andre </w:t>
      </w:r>
      <w:r w:rsidR="00D2230B">
        <w:t>forvaltninger</w:t>
      </w:r>
      <w:r w:rsidR="008B78A7">
        <w:t xml:space="preserve"> og sørge for at kommunalstyrelsens vedtagelser træder igennem. </w:t>
      </w:r>
      <w:r w:rsidR="008972EF">
        <w:t xml:space="preserve">Derfor kan statsledningskontoret sammenlignes med Borgmesterens Afdeling i danske kommuner med udvalgsstyre. </w:t>
      </w:r>
      <w:r w:rsidR="0003789C">
        <w:t xml:space="preserve">Statsledningskontoret </w:t>
      </w:r>
      <w:r w:rsidR="00576FE4">
        <w:t xml:space="preserve">tager sig også af komplekse opgaver som har indvirkning i flere </w:t>
      </w:r>
      <w:r w:rsidR="00EB7F63">
        <w:t xml:space="preserve">forvaltningsområder – heraf kriseberedskab. </w:t>
      </w:r>
      <w:r w:rsidR="00990FD5">
        <w:t xml:space="preserve">SB </w:t>
      </w:r>
      <w:r w:rsidR="00171540">
        <w:t>er en under</w:t>
      </w:r>
      <w:r w:rsidR="00990FD5">
        <w:t xml:space="preserve">afdelingen </w:t>
      </w:r>
      <w:r w:rsidR="00171540">
        <w:t>til</w:t>
      </w:r>
      <w:r w:rsidR="00990FD5">
        <w:t xml:space="preserve"> </w:t>
      </w:r>
      <w:proofErr w:type="spellStart"/>
      <w:r w:rsidR="00EB7F63" w:rsidRPr="003D4BC0">
        <w:t>Utveckling</w:t>
      </w:r>
      <w:proofErr w:type="spellEnd"/>
      <w:r w:rsidR="00EB7F63" w:rsidRPr="003D4BC0">
        <w:t xml:space="preserve"> </w:t>
      </w:r>
      <w:proofErr w:type="spellStart"/>
      <w:r w:rsidR="00EB7F63" w:rsidRPr="003D4BC0">
        <w:t>och</w:t>
      </w:r>
      <w:proofErr w:type="spellEnd"/>
      <w:r w:rsidR="00EB7F63" w:rsidRPr="003D4BC0">
        <w:t xml:space="preserve"> </w:t>
      </w:r>
      <w:proofErr w:type="spellStart"/>
      <w:r w:rsidR="00EB7F63" w:rsidRPr="003D4BC0">
        <w:t>Hållbarthed</w:t>
      </w:r>
      <w:proofErr w:type="spellEnd"/>
      <w:r w:rsidR="003D4BC0" w:rsidRPr="003D4BC0">
        <w:t xml:space="preserve"> (Udvikling og</w:t>
      </w:r>
      <w:r w:rsidR="003D4BC0">
        <w:t xml:space="preserve"> </w:t>
      </w:r>
      <w:r w:rsidR="00CA3EF3">
        <w:t>Bæredygtighed</w:t>
      </w:r>
      <w:r w:rsidR="003D4BC0">
        <w:t>)</w:t>
      </w:r>
      <w:r w:rsidR="00CA3EF3">
        <w:t xml:space="preserve">, som også varetager </w:t>
      </w:r>
      <w:r w:rsidR="003C6989">
        <w:t>opgaver</w:t>
      </w:r>
      <w:r w:rsidR="003D4BC0">
        <w:t xml:space="preserve"> </w:t>
      </w:r>
      <w:r w:rsidR="007051DB">
        <w:t>indenfor samfundsudvikling, innovation og tryghedsskabende initiativer.</w:t>
      </w:r>
    </w:p>
    <w:p w14:paraId="2B16A368" w14:textId="671E01C4" w:rsidR="00171540" w:rsidRDefault="006B40D2" w:rsidP="00C76810">
      <w:pPr>
        <w:jc w:val="both"/>
      </w:pPr>
      <w:proofErr w:type="spellStart"/>
      <w:r w:rsidRPr="006B40D2">
        <w:t>SB’s</w:t>
      </w:r>
      <w:proofErr w:type="spellEnd"/>
      <w:r w:rsidRPr="006B40D2">
        <w:t xml:space="preserve"> hovedformål er at støtte, organisere og koordinere de kommunale forvaltningers og institutioners kriseberedskab før og under kriser. </w:t>
      </w:r>
      <w:r w:rsidR="00171540">
        <w:t xml:space="preserve">Dets </w:t>
      </w:r>
      <w:r w:rsidRPr="006B40D2">
        <w:t xml:space="preserve">ansvarsområde omfatter både kriser i freds- og krigstid. Afdelingen har 16 fuldtidsansatte, men </w:t>
      </w:r>
      <w:r w:rsidR="00670235">
        <w:t xml:space="preserve">antallet af ansatte </w:t>
      </w:r>
      <w:r w:rsidRPr="006B40D2">
        <w:t xml:space="preserve">forventes at </w:t>
      </w:r>
      <w:r w:rsidR="00670235">
        <w:t>stige grundet øget</w:t>
      </w:r>
      <w:r w:rsidRPr="006B40D2">
        <w:t xml:space="preserve"> fokus </w:t>
      </w:r>
      <w:r w:rsidR="00670235">
        <w:t>og prioritering af</w:t>
      </w:r>
      <w:r w:rsidRPr="006B40D2">
        <w:t xml:space="preserve"> beredskab efter Ruslands invasion af Ukraine. </w:t>
      </w:r>
    </w:p>
    <w:p w14:paraId="03FB1D0D" w14:textId="144A1E12" w:rsidR="00670235" w:rsidRDefault="008B7B02" w:rsidP="005E757E">
      <w:pPr>
        <w:jc w:val="both"/>
      </w:pPr>
      <w:r w:rsidRPr="008B7B02">
        <w:lastRenderedPageBreak/>
        <w:t xml:space="preserve">SB har en bred opgaveportefølje, der omfatter </w:t>
      </w:r>
      <w:r w:rsidR="002E11E4">
        <w:t>under</w:t>
      </w:r>
      <w:r w:rsidRPr="008B7B02">
        <w:t>støtt</w:t>
      </w:r>
      <w:r w:rsidR="002E11E4">
        <w:t>else af det</w:t>
      </w:r>
      <w:r w:rsidRPr="008B7B02">
        <w:t xml:space="preserve"> civil</w:t>
      </w:r>
      <w:r w:rsidR="002E11E4">
        <w:t>e</w:t>
      </w:r>
      <w:r w:rsidRPr="008B7B02">
        <w:t xml:space="preserve"> beredskab, som f.eks.</w:t>
      </w:r>
      <w:r w:rsidR="00670235">
        <w:t xml:space="preserve"> medarrangør</w:t>
      </w:r>
      <w:r w:rsidRPr="008B7B02">
        <w:t xml:space="preserve"> af beredskabsugen</w:t>
      </w:r>
      <w:r w:rsidR="002E11E4">
        <w:t xml:space="preserve"> og informationssider om kriseberedskabet på nettet</w:t>
      </w:r>
      <w:r w:rsidR="002E11E4">
        <w:rPr>
          <w:rStyle w:val="Fodnotehenvisning"/>
        </w:rPr>
        <w:footnoteReference w:id="13"/>
      </w:r>
      <w:r w:rsidRPr="008B7B02">
        <w:t xml:space="preserve">, samt information- og </w:t>
      </w:r>
      <w:proofErr w:type="spellStart"/>
      <w:r w:rsidRPr="008B7B02">
        <w:t>cybersikkerhed</w:t>
      </w:r>
      <w:proofErr w:type="spellEnd"/>
      <w:r w:rsidRPr="008B7B02">
        <w:t xml:space="preserve">, herunder sikkerhedsgodkendelser. </w:t>
      </w:r>
      <w:r w:rsidR="00CE40DB" w:rsidRPr="008B7B02">
        <w:t>Derudover hjælper SB politikere med at håndtere trusler og hadbeskeder.</w:t>
      </w:r>
      <w:r w:rsidR="00CE40DB">
        <w:t xml:space="preserve"> </w:t>
      </w:r>
      <w:r w:rsidR="00FD1CBC">
        <w:t>SB understøtter de kommunale forvaltninger og institutioners arbejde med ud</w:t>
      </w:r>
      <w:r w:rsidR="00670235">
        <w:t xml:space="preserve">arbejdelse af </w:t>
      </w:r>
      <w:r w:rsidR="00FD1CBC">
        <w:t>risiko- og sårbarhedsanalyser</w:t>
      </w:r>
      <w:r w:rsidR="002E4F55">
        <w:t xml:space="preserve">. </w:t>
      </w:r>
      <w:r w:rsidR="00ED470A" w:rsidRPr="00ED470A">
        <w:t xml:space="preserve">SB indsamler risiko- og sårbarhedsanalyserne og udformer </w:t>
      </w:r>
      <w:r w:rsidR="00670235">
        <w:t xml:space="preserve">derefter en </w:t>
      </w:r>
      <w:r w:rsidR="00ED470A" w:rsidRPr="00ED470A">
        <w:t>samlet analyse for kommunen</w:t>
      </w:r>
      <w:r w:rsidR="00ED470A">
        <w:rPr>
          <w:rStyle w:val="Fodnotehenvisning"/>
        </w:rPr>
        <w:footnoteReference w:id="14"/>
      </w:r>
      <w:r w:rsidR="00ED470A" w:rsidRPr="00ED470A">
        <w:t xml:space="preserve"> samt overordnede analyser for områder </w:t>
      </w:r>
      <w:r w:rsidR="009F38A7">
        <w:t>så</w:t>
      </w:r>
      <w:r w:rsidR="00ED470A" w:rsidRPr="00ED470A">
        <w:t>som skole- eller plejeområdet. Disse analyser sendes derefter videre til relevante statslige myndigheder</w:t>
      </w:r>
      <w:r w:rsidR="00867519">
        <w:t>. Desuden skal</w:t>
      </w:r>
      <w:r w:rsidR="004E2FD4">
        <w:t xml:space="preserve"> analysen for hele kommunen godkendes politisk</w:t>
      </w:r>
      <w:r w:rsidR="00ED470A" w:rsidRPr="00ED470A">
        <w:t>.</w:t>
      </w:r>
      <w:r w:rsidR="00670235">
        <w:t xml:space="preserve"> </w:t>
      </w:r>
      <w:r w:rsidR="00A343D4">
        <w:t xml:space="preserve">Afdelingen har også en defineret </w:t>
      </w:r>
      <w:proofErr w:type="spellStart"/>
      <w:r w:rsidR="00A343D4">
        <w:t>TiB</w:t>
      </w:r>
      <w:proofErr w:type="spellEnd"/>
      <w:r w:rsidR="00A343D4">
        <w:t>,</w:t>
      </w:r>
      <w:r w:rsidR="00450488">
        <w:t xml:space="preserve"> </w:t>
      </w:r>
      <w:r w:rsidR="00A343D4">
        <w:t>som</w:t>
      </w:r>
      <w:r w:rsidR="00670235">
        <w:t xml:space="preserve"> kan kontaktes døgnet og året rundt. </w:t>
      </w:r>
    </w:p>
    <w:p w14:paraId="66E18C8E" w14:textId="2B8594DF" w:rsidR="002E15DA" w:rsidRDefault="00670235" w:rsidP="006A7634">
      <w:pPr>
        <w:jc w:val="both"/>
      </w:pPr>
      <w:r>
        <w:t>V</w:t>
      </w:r>
      <w:r w:rsidR="00A343D4">
        <w:t xml:space="preserve">ed kriser har </w:t>
      </w:r>
      <w:r>
        <w:t xml:space="preserve">SB </w:t>
      </w:r>
      <w:r w:rsidR="00EB760B">
        <w:t>ansvar for</w:t>
      </w:r>
      <w:r w:rsidR="0039506C">
        <w:t xml:space="preserve"> </w:t>
      </w:r>
      <w:r w:rsidR="00D54552">
        <w:t>1</w:t>
      </w:r>
      <w:r w:rsidR="0039506C">
        <w:t>)</w:t>
      </w:r>
      <w:r w:rsidR="00EB760B">
        <w:t xml:space="preserve"> at in</w:t>
      </w:r>
      <w:r w:rsidR="009C014F">
        <w:t xml:space="preserve">itiere samarbejdsmøder med deltagere fra </w:t>
      </w:r>
      <w:proofErr w:type="spellStart"/>
      <w:r w:rsidR="009C014F">
        <w:t>lensstyrelsen</w:t>
      </w:r>
      <w:proofErr w:type="spellEnd"/>
      <w:r w:rsidR="009C014F">
        <w:t>,</w:t>
      </w:r>
      <w:r w:rsidR="004B2ABF">
        <w:t xml:space="preserve"> regionen,</w:t>
      </w:r>
      <w:r w:rsidR="009C014F">
        <w:t xml:space="preserve"> politiet m</w:t>
      </w:r>
      <w:r w:rsidR="00C52079">
        <w:t>.fl</w:t>
      </w:r>
      <w:r w:rsidR="005849A0">
        <w:t>.</w:t>
      </w:r>
      <w:r w:rsidR="00C52079">
        <w:t>,</w:t>
      </w:r>
      <w:r w:rsidR="005849A0">
        <w:t xml:space="preserve"> </w:t>
      </w:r>
      <w:r w:rsidR="00C52079">
        <w:t xml:space="preserve">og </w:t>
      </w:r>
      <w:r w:rsidR="00D54552">
        <w:t>2</w:t>
      </w:r>
      <w:r w:rsidR="00C52079">
        <w:t>) at alarmere relevante aktører.</w:t>
      </w:r>
      <w:r>
        <w:t xml:space="preserve"> </w:t>
      </w:r>
      <w:r w:rsidR="005E757E" w:rsidRPr="005E757E">
        <w:t>Alarmer</w:t>
      </w:r>
      <w:r w:rsidR="005E757E">
        <w:t xml:space="preserve">ing af </w:t>
      </w:r>
      <w:r w:rsidR="005E757E" w:rsidRPr="005E757E">
        <w:t xml:space="preserve">relevante aktører </w:t>
      </w:r>
      <w:r w:rsidR="005E757E">
        <w:t>indebærer f.eks.</w:t>
      </w:r>
      <w:r w:rsidR="00604C69">
        <w:t>, at</w:t>
      </w:r>
      <w:r w:rsidR="005E757E" w:rsidRPr="005E757E">
        <w:t xml:space="preserve"> ved en skududveksling, hvor politiet efterfølgende har blokeret en række veje, er det </w:t>
      </w:r>
      <w:proofErr w:type="spellStart"/>
      <w:r w:rsidR="005E757E" w:rsidRPr="005E757E">
        <w:t>SB’s</w:t>
      </w:r>
      <w:proofErr w:type="spellEnd"/>
      <w:r w:rsidR="005E757E" w:rsidRPr="005E757E">
        <w:t xml:space="preserve"> ansvar at overveje, hvilke relevante aktører der skal informeres om dette. For eksempel kan hjemmeplejen være blokeret fra at nå ud til sine borgere, eller en nærliggende skole skal informeres.</w:t>
      </w:r>
      <w:r w:rsidRPr="00670235">
        <w:t xml:space="preserve"> </w:t>
      </w:r>
      <w:r>
        <w:t xml:space="preserve">Det vil typisk være </w:t>
      </w:r>
      <w:proofErr w:type="spellStart"/>
      <w:r>
        <w:t>TiB’en</w:t>
      </w:r>
      <w:proofErr w:type="spellEnd"/>
      <w:r>
        <w:t xml:space="preserve"> som gør det indledende krisehåndteringsarbejde.</w:t>
      </w:r>
    </w:p>
    <w:p w14:paraId="47E7643E" w14:textId="4BA52147" w:rsidR="002E15DA" w:rsidRDefault="007C41C8" w:rsidP="007C41C8">
      <w:pPr>
        <w:pStyle w:val="Overskrift2"/>
      </w:pPr>
      <w:bookmarkStart w:id="6" w:name="_Toc179982701"/>
      <w:r>
        <w:t xml:space="preserve">2.2 </w:t>
      </w:r>
      <w:r w:rsidR="00E621F4">
        <w:t>Kriseb</w:t>
      </w:r>
      <w:r>
        <w:t xml:space="preserve">eredskab i </w:t>
      </w:r>
      <w:r w:rsidR="00E621F4">
        <w:t>resten af kommunen</w:t>
      </w:r>
      <w:bookmarkEnd w:id="6"/>
    </w:p>
    <w:p w14:paraId="0AD1C932" w14:textId="77777777" w:rsidR="00D54552" w:rsidRDefault="00BF5D99" w:rsidP="00D54552">
      <w:pPr>
        <w:jc w:val="both"/>
      </w:pPr>
      <w:r w:rsidRPr="00627CAE">
        <w:t xml:space="preserve">I Gøteborg Kommune findes der 22 forskellige forvaltningsafdelinger, som alle kan ses i tabel </w:t>
      </w:r>
      <w:r w:rsidR="00D54552" w:rsidRPr="00627CAE">
        <w:t>4</w:t>
      </w:r>
      <w:r w:rsidRPr="00627CAE">
        <w:t>.</w:t>
      </w:r>
      <w:r w:rsidR="00613B84" w:rsidRPr="00627CAE">
        <w:t xml:space="preserve"> </w:t>
      </w:r>
      <w:r w:rsidRPr="00627CAE">
        <w:t>I overensstemmelse</w:t>
      </w:r>
      <w:r w:rsidRPr="00BF5D99">
        <w:t xml:space="preserve"> med beredskabsprincipperne håndteres kriser lokalt, og kommunens forvaltninger samt institutioner har ansvar for eget kriseberedskab og </w:t>
      </w:r>
      <w:r w:rsidR="00D54552">
        <w:t xml:space="preserve">at kunne </w:t>
      </w:r>
      <w:r w:rsidRPr="00BF5D99">
        <w:t xml:space="preserve">opretholde deres funktioner under kriser. </w:t>
      </w:r>
      <w:r w:rsidR="00D54552">
        <w:t xml:space="preserve">Dette indebærer at institutionerne selv udvikler planer for krisehåndtering og uddanner personalet i krisehåndtering. </w:t>
      </w:r>
    </w:p>
    <w:p w14:paraId="479AE639" w14:textId="77777777" w:rsidR="00D54552" w:rsidRDefault="00BF5D99" w:rsidP="00D54552">
      <w:pPr>
        <w:jc w:val="both"/>
      </w:pPr>
      <w:r w:rsidRPr="00BF5D99">
        <w:t>Opgaven med at kommunikere til borgerne under en krise afhænger af krisens karakter.</w:t>
      </w:r>
      <w:r>
        <w:t xml:space="preserve"> </w:t>
      </w:r>
      <w:r w:rsidRPr="00BF5D99">
        <w:t>For eksempel, hvis der opstår et problem med vandforsyningen, har det pågældende vandværk i udgangspunktet ansvar for håndtering af problemet samt for at informere de berørte borgere.</w:t>
      </w:r>
      <w:r>
        <w:t xml:space="preserve"> </w:t>
      </w:r>
    </w:p>
    <w:p w14:paraId="466F348B" w14:textId="2D2034EB" w:rsidR="006A7634" w:rsidRDefault="00F74AF4" w:rsidP="00D54552">
      <w:pPr>
        <w:jc w:val="both"/>
      </w:pPr>
      <w:r>
        <w:t xml:space="preserve">Som nævnt tidligere har den enkelte kommunale institution eller virksomhed </w:t>
      </w:r>
      <w:r w:rsidR="00BF5D99">
        <w:t xml:space="preserve">også selv </w:t>
      </w:r>
      <w:r>
        <w:t>ansvar for udviklingen af risiko- og sårbarhedsanalyse, som foretages efter hvert kommunalvalg.</w:t>
      </w:r>
      <w:r w:rsidR="00BB15CD">
        <w:t xml:space="preserve"> Det er et krav, at </w:t>
      </w:r>
      <w:r w:rsidR="005C5CF5">
        <w:t xml:space="preserve">man forholder sig til </w:t>
      </w:r>
      <w:proofErr w:type="spellStart"/>
      <w:r w:rsidR="005C5CF5">
        <w:t>cyberangreb</w:t>
      </w:r>
      <w:proofErr w:type="spellEnd"/>
      <w:r w:rsidR="005C5CF5">
        <w:t xml:space="preserve"> og oversvømmelser i analysen, som </w:t>
      </w:r>
      <w:r w:rsidR="00A10FAE">
        <w:t>ifølge Filip Lundgren er de største trusler mod kommunens sikkerhed.</w:t>
      </w:r>
      <w:r w:rsidR="006D1F88">
        <w:t xml:space="preserve"> </w:t>
      </w:r>
      <w:r w:rsidR="006A7634">
        <w:t xml:space="preserve">De fleste større kommunale institutioner (f.eks. skoler og plejehjem) har også en </w:t>
      </w:r>
      <w:proofErr w:type="spellStart"/>
      <w:r w:rsidR="006A7634">
        <w:t>TiB</w:t>
      </w:r>
      <w:proofErr w:type="spellEnd"/>
      <w:r w:rsidR="006A7634">
        <w:t>, som på alle tidspunkter kan kontaktes i tilfælde af kriser. Dette er dog ikke et ’skal’, men et ’bør’, ifølge</w:t>
      </w:r>
      <w:r w:rsidR="00022CA7">
        <w:t xml:space="preserve"> F</w:t>
      </w:r>
      <w:r w:rsidR="006A7634">
        <w:t xml:space="preserve">ilip Lundgren. </w:t>
      </w:r>
    </w:p>
    <w:p w14:paraId="73E1E365" w14:textId="64B4D0E6" w:rsidR="008B573E" w:rsidRPr="008B573E" w:rsidRDefault="008B573E" w:rsidP="00D54552">
      <w:pPr>
        <w:jc w:val="both"/>
        <w:rPr>
          <w:b/>
          <w:bCs/>
        </w:rPr>
      </w:pPr>
      <w:r>
        <w:rPr>
          <w:b/>
          <w:bCs/>
        </w:rPr>
        <w:t>Kriseberedskabsopgaver hos Borgerservice</w:t>
      </w:r>
    </w:p>
    <w:p w14:paraId="2D8A96A9" w14:textId="0CB5F22A" w:rsidR="00D54552" w:rsidRDefault="0025205C" w:rsidP="0040063A">
      <w:pPr>
        <w:jc w:val="both"/>
      </w:pPr>
      <w:r>
        <w:lastRenderedPageBreak/>
        <w:t xml:space="preserve">Der ligger ikke </w:t>
      </w:r>
      <w:r w:rsidR="006951D0">
        <w:t>nogen</w:t>
      </w:r>
      <w:r>
        <w:t xml:space="preserve"> direkte beredskabsopgaver hos </w:t>
      </w:r>
      <w:r w:rsidR="00D61F5B">
        <w:t>B</w:t>
      </w:r>
      <w:r>
        <w:t>orgerservice i Gøteborg Kommune, men Filip Lundgren fortæller,</w:t>
      </w:r>
      <w:r w:rsidR="006951D0">
        <w:t xml:space="preserve"> at </w:t>
      </w:r>
      <w:r w:rsidR="00D61F5B">
        <w:t>B</w:t>
      </w:r>
      <w:r w:rsidR="006951D0">
        <w:t>orgerservice</w:t>
      </w:r>
      <w:r w:rsidR="00D61F5B">
        <w:t>s</w:t>
      </w:r>
      <w:r w:rsidR="006951D0">
        <w:t xml:space="preserve"> </w:t>
      </w:r>
      <w:r w:rsidR="0040063A">
        <w:t>rolle i krisehåndtering er komm</w:t>
      </w:r>
      <w:r w:rsidR="006951D0">
        <w:t xml:space="preserve">unikation </w:t>
      </w:r>
      <w:r w:rsidR="0040063A">
        <w:t xml:space="preserve">med borgere. Hertil er </w:t>
      </w:r>
      <w:r w:rsidR="00D61F5B">
        <w:t>Borgerservice</w:t>
      </w:r>
      <w:r w:rsidR="0040063A">
        <w:t xml:space="preserve"> begyndt at fokusere på, hvordan information kan deles med borgere, hvis internettet går ned. </w:t>
      </w:r>
      <w:r w:rsidR="00D54552">
        <w:t xml:space="preserve">Borgerservice er også med i afholdelsen af de årlige </w:t>
      </w:r>
      <w:r w:rsidR="00D54552">
        <w:rPr>
          <w:i/>
          <w:iCs/>
        </w:rPr>
        <w:t>beredskabsuge</w:t>
      </w:r>
      <w:r w:rsidR="00D54552">
        <w:t>, og har tidligere arbejdet med konceptet ’borgerguides’, hvor borgerservice-medarbejder har været fysisk til stedet i belastede boligområder, hvor borgere fysisk kan henvende sig med spørgsmål.</w:t>
      </w:r>
    </w:p>
    <w:p w14:paraId="456B9CBA" w14:textId="74BEEB00" w:rsidR="008B573E" w:rsidRPr="008B573E" w:rsidRDefault="008B573E" w:rsidP="0040063A">
      <w:pPr>
        <w:jc w:val="both"/>
        <w:rPr>
          <w:b/>
          <w:bCs/>
        </w:rPr>
      </w:pPr>
      <w:r>
        <w:rPr>
          <w:b/>
          <w:bCs/>
        </w:rPr>
        <w:t>Tryghedspunkter</w:t>
      </w:r>
    </w:p>
    <w:p w14:paraId="78B0D556" w14:textId="2DAD2EC6" w:rsidR="00B94B0F" w:rsidRDefault="003A7F5A" w:rsidP="009952A6">
      <w:pPr>
        <w:jc w:val="both"/>
      </w:pPr>
      <w:r w:rsidRPr="003A7F5A">
        <w:t xml:space="preserve">Gøteborg Kommune arbejder </w:t>
      </w:r>
      <w:r w:rsidR="003E3048">
        <w:t xml:space="preserve">i øjeblikket </w:t>
      </w:r>
      <w:r w:rsidR="00D54552">
        <w:t xml:space="preserve">på at etablere </w:t>
      </w:r>
      <w:r w:rsidRPr="003A7F5A">
        <w:t xml:space="preserve">tryghedspunkter til brug ved krisesituationer, </w:t>
      </w:r>
      <w:r w:rsidR="00D54552">
        <w:t xml:space="preserve">men </w:t>
      </w:r>
      <w:r w:rsidRPr="003A7F5A">
        <w:t>planen er endnu ikke færdiggjort. Det er dog planlagt, at 16 tryghedspunkter skal kunne oprettes på skoler, i sportshaller og lignende faciliteter</w:t>
      </w:r>
      <w:r w:rsidR="008B573E">
        <w:t>, når kriser rammer</w:t>
      </w:r>
      <w:r w:rsidR="003E3048">
        <w:t xml:space="preserve">. </w:t>
      </w:r>
      <w:r w:rsidRPr="003A7F5A">
        <w:t>Ansvar</w:t>
      </w:r>
      <w:r w:rsidR="003E3048">
        <w:t>et</w:t>
      </w:r>
      <w:r w:rsidRPr="003A7F5A">
        <w:t xml:space="preserve"> for</w:t>
      </w:r>
      <w:r w:rsidR="003E3048">
        <w:t xml:space="preserve"> tryghedspunkterne og</w:t>
      </w:r>
      <w:r w:rsidRPr="003A7F5A">
        <w:t xml:space="preserve"> bemandingen vil sandsynligvis blive tildelt enten </w:t>
      </w:r>
      <w:proofErr w:type="spellStart"/>
      <w:r w:rsidRPr="003A7F5A">
        <w:t>Stadsfastighetsförvaltningen</w:t>
      </w:r>
      <w:proofErr w:type="spellEnd"/>
      <w:r w:rsidRPr="003A7F5A">
        <w:t xml:space="preserve"> eller </w:t>
      </w:r>
      <w:proofErr w:type="spellStart"/>
      <w:r w:rsidRPr="003A7F5A">
        <w:t>Socialförvaltningen</w:t>
      </w:r>
      <w:proofErr w:type="spellEnd"/>
      <w:r w:rsidRPr="003A7F5A">
        <w:t>.</w:t>
      </w:r>
      <w:r w:rsidR="009952A6" w:rsidRPr="009952A6">
        <w:t xml:space="preserve"> </w:t>
      </w:r>
    </w:p>
    <w:p w14:paraId="4D10F835" w14:textId="665AA39A" w:rsidR="008B573E" w:rsidRPr="008B573E" w:rsidRDefault="008B573E" w:rsidP="009952A6">
      <w:pPr>
        <w:jc w:val="both"/>
        <w:rPr>
          <w:b/>
          <w:bCs/>
        </w:rPr>
      </w:pPr>
      <w:r>
        <w:rPr>
          <w:b/>
          <w:bCs/>
        </w:rPr>
        <w:t>Kriselager</w:t>
      </w:r>
    </w:p>
    <w:p w14:paraId="34A98955" w14:textId="5BF44AAB" w:rsidR="00050FB1" w:rsidRDefault="00327C15" w:rsidP="00434E49">
      <w:pPr>
        <w:jc w:val="both"/>
      </w:pPr>
      <w:r w:rsidRPr="00327C15">
        <w:t xml:space="preserve">Filip Lundgren </w:t>
      </w:r>
      <w:r w:rsidR="008B573E">
        <w:t>fortæller</w:t>
      </w:r>
      <w:r w:rsidRPr="00327C15">
        <w:t>, at der på nuværende tidspunkt ikke eksisterer nationale krav til kommuners</w:t>
      </w:r>
      <w:r w:rsidR="005940BE">
        <w:t xml:space="preserve"> fødevarebeholdning. Det er</w:t>
      </w:r>
      <w:r w:rsidRPr="00327C15">
        <w:t xml:space="preserve"> dog </w:t>
      </w:r>
      <w:r w:rsidR="005940BE">
        <w:t xml:space="preserve">blevet foreslået </w:t>
      </w:r>
      <w:r w:rsidRPr="00327C15">
        <w:t>at indføre et nationalt krav, som vil pålægge svenske kommuner og regioner at kunne opretholde alle samfundsvigtige funktioner i to uger uden ekstern hjælp</w:t>
      </w:r>
      <w:r w:rsidR="001B4DAF">
        <w:t xml:space="preserve"> i tilfælde af ekstreme krisesituationer</w:t>
      </w:r>
      <w:r w:rsidRPr="00327C15">
        <w:t xml:space="preserve">. </w:t>
      </w:r>
      <w:r w:rsidR="00836CC9">
        <w:t xml:space="preserve">Dette vil bl.a. indebære at </w:t>
      </w:r>
      <w:r w:rsidR="00C920FF">
        <w:t>plejehjem, børnehaver og skoler</w:t>
      </w:r>
      <w:r w:rsidR="00CD61E0">
        <w:rPr>
          <w:rStyle w:val="Fodnotehenvisning"/>
        </w:rPr>
        <w:footnoteReference w:id="15"/>
      </w:r>
      <w:r w:rsidR="00C920FF">
        <w:t xml:space="preserve"> i Gøteborg Kommune skal have mad på lager, som kan række til to uger. </w:t>
      </w:r>
      <w:r w:rsidR="009952A6">
        <w:t>Kravet er forslået til at træde i kraft i 2027 med 5 år for myndighederne til at opbygge deres lager</w:t>
      </w:r>
      <w:r w:rsidR="009952A6">
        <w:rPr>
          <w:rStyle w:val="Fodnotehenvisning"/>
        </w:rPr>
        <w:footnoteReference w:id="16"/>
      </w:r>
      <w:r w:rsidR="009952A6">
        <w:t xml:space="preserve">. </w:t>
      </w:r>
      <w:r w:rsidR="00E45F6C">
        <w:t xml:space="preserve">Nogle kommuner </w:t>
      </w:r>
      <w:r w:rsidR="005D38C4">
        <w:t>har allerede fokus på</w:t>
      </w:r>
      <w:r w:rsidR="004669AF">
        <w:t xml:space="preserve"> opbygning af fødevarelager. Uppsala kommune har fødevarelager</w:t>
      </w:r>
      <w:r w:rsidR="00052ECC">
        <w:t xml:space="preserve"> bestående af både frisk og frysetørret mad, som rækker til en uge</w:t>
      </w:r>
      <w:r w:rsidR="00052ECC">
        <w:rPr>
          <w:rStyle w:val="Fodnotehenvisning"/>
        </w:rPr>
        <w:footnoteReference w:id="17"/>
      </w:r>
      <w:r w:rsidR="00052ECC">
        <w:t xml:space="preserve">. </w:t>
      </w:r>
    </w:p>
    <w:p w14:paraId="7251B79A" w14:textId="305D671E" w:rsidR="00E03819" w:rsidRDefault="008B573E" w:rsidP="008B573E">
      <w:pPr>
        <w:pStyle w:val="Overskrift5"/>
      </w:pPr>
      <w:r>
        <w:t>Tabel 4: Gøteborg Kommunes forvaltningsafdelinger</w:t>
      </w:r>
    </w:p>
    <w:tbl>
      <w:tblPr>
        <w:tblW w:w="10206" w:type="dxa"/>
        <w:jc w:val="center"/>
        <w:shd w:val="clear" w:color="auto" w:fill="156082" w:themeFill="accent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04869" w:rsidRPr="00704869" w14:paraId="7B3D4CEB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E6F4681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Arbetsmarknad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och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vuxenutbildning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DF07E0E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Intraservice</w:t>
            </w:r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6E20CBF4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Stadsfastighets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</w:tr>
      <w:tr w:rsidR="00704869" w:rsidRPr="00704869" w14:paraId="7B4AE069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79BCC82E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Demokrati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och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medborgarservice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A5893CE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Kretslopp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och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vatten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132B32DC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Stadslednings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kontoret</w:t>
            </w:r>
          </w:p>
        </w:tc>
      </w:tr>
      <w:tr w:rsidR="00704869" w:rsidRPr="00704869" w14:paraId="10AABD1C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29008B8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Exploaterings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6AAB35F6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Kultur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45420446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Stadsmiljö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</w:tr>
      <w:tr w:rsidR="00704869" w:rsidRPr="00704869" w14:paraId="11EE0FCB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0125A02F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Förskole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1B7EE9B8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Miljöförvaltningen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6ED8E5A0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Utbildningsförvaltningen</w:t>
            </w:r>
            <w:proofErr w:type="spellEnd"/>
          </w:p>
        </w:tc>
      </w:tr>
      <w:tr w:rsidR="00704869" w:rsidRPr="00704869" w14:paraId="49757645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74E0A6C0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Förskole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696A02F1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Regionarkivet</w:t>
            </w:r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22FFC6AC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Valnämnden</w:t>
            </w:r>
            <w:proofErr w:type="spellEnd"/>
          </w:p>
        </w:tc>
      </w:tr>
      <w:tr w:rsidR="00704869" w:rsidRPr="006D4E9D" w14:paraId="51C2D803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A472157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lastRenderedPageBreak/>
              <w:t>Grundskole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55D6CC23" w14:textId="28097DD2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Socialförvaltningen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2C624A22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val="sv-SE" w:eastAsia="da-DK"/>
                <w14:ligatures w14:val="none"/>
              </w:rPr>
            </w:pP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val="sv-SE" w:eastAsia="da-DK"/>
                <w14:ligatures w14:val="none"/>
              </w:rPr>
              <w:t>Äldre samt vård- och omsorgs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val="sv-SE" w:eastAsia="da-DK"/>
                <w14:ligatures w14:val="none"/>
              </w:rPr>
              <w:softHyphen/>
              <w:t>förvaltningen</w:t>
            </w:r>
          </w:p>
        </w:tc>
      </w:tr>
      <w:tr w:rsidR="00704869" w:rsidRPr="00704869" w14:paraId="4C6E2985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AE5C6E1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Idrotts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-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och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förenings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1C0B6CC6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Stadsbyggnads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7D58A2E5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Överförmyndar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nämnden</w:t>
            </w:r>
            <w:proofErr w:type="spellEnd"/>
          </w:p>
        </w:tc>
      </w:tr>
      <w:tr w:rsidR="00704869" w:rsidRPr="00704869" w14:paraId="51BEF756" w14:textId="77777777" w:rsidTr="009B51F7">
        <w:trPr>
          <w:trHeight w:val="680"/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393BB6BF" w14:textId="77777777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Inköps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-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och</w:t>
            </w:r>
            <w:proofErr w:type="spellEnd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 xml:space="preserve"> </w:t>
            </w:r>
            <w:proofErr w:type="spellStart"/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t>upphandlings</w:t>
            </w:r>
            <w:r w:rsidRPr="00704869"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  <w:softHyphen/>
              <w:t>förvaltningen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56082" w:themeFill="accent1"/>
            <w:noWrap/>
            <w:hideMark/>
          </w:tcPr>
          <w:p w14:paraId="42DE98A6" w14:textId="3D88FEDB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6082" w:themeFill="accent1"/>
            <w:noWrap/>
            <w:hideMark/>
          </w:tcPr>
          <w:p w14:paraId="7092FB48" w14:textId="60EB4A29" w:rsidR="00704869" w:rsidRPr="00704869" w:rsidRDefault="00704869" w:rsidP="00704869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 w:themeColor="background1"/>
                <w:kern w:val="0"/>
                <w:szCs w:val="24"/>
                <w:lang w:eastAsia="da-DK"/>
                <w14:ligatures w14:val="none"/>
              </w:rPr>
            </w:pPr>
          </w:p>
        </w:tc>
      </w:tr>
    </w:tbl>
    <w:p w14:paraId="0EE7200C" w14:textId="77777777" w:rsidR="004D731B" w:rsidRPr="004D731B" w:rsidRDefault="004D731B" w:rsidP="004D731B"/>
    <w:p w14:paraId="2145DD65" w14:textId="77777777" w:rsidR="00670F0A" w:rsidRPr="00670F0A" w:rsidRDefault="00670F0A" w:rsidP="00670F0A">
      <w:pPr>
        <w:rPr>
          <w:b/>
          <w:bCs/>
        </w:rPr>
      </w:pPr>
    </w:p>
    <w:sectPr w:rsidR="00670F0A" w:rsidRPr="00670F0A" w:rsidSect="0043029B">
      <w:footerReference w:type="default" r:id="rId8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D5BA8" w14:textId="77777777" w:rsidR="000C77E4" w:rsidRDefault="000C77E4" w:rsidP="001850E0">
      <w:pPr>
        <w:spacing w:after="0" w:line="240" w:lineRule="auto"/>
      </w:pPr>
      <w:r>
        <w:separator/>
      </w:r>
    </w:p>
  </w:endnote>
  <w:endnote w:type="continuationSeparator" w:id="0">
    <w:p w14:paraId="22925E34" w14:textId="77777777" w:rsidR="000C77E4" w:rsidRDefault="000C77E4" w:rsidP="0018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597272"/>
      <w:docPartObj>
        <w:docPartGallery w:val="Page Numbers (Bottom of Page)"/>
        <w:docPartUnique/>
      </w:docPartObj>
    </w:sdtPr>
    <w:sdtContent>
      <w:p w14:paraId="6BF2DEFB" w14:textId="187AB8CE" w:rsidR="005837A6" w:rsidRDefault="005837A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B17359" w14:textId="77777777" w:rsidR="005837A6" w:rsidRDefault="005837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FAC19" w14:textId="77777777" w:rsidR="000C77E4" w:rsidRDefault="000C77E4" w:rsidP="001850E0">
      <w:pPr>
        <w:spacing w:after="0" w:line="240" w:lineRule="auto"/>
      </w:pPr>
      <w:r>
        <w:separator/>
      </w:r>
    </w:p>
  </w:footnote>
  <w:footnote w:type="continuationSeparator" w:id="0">
    <w:p w14:paraId="5B928D45" w14:textId="77777777" w:rsidR="000C77E4" w:rsidRDefault="000C77E4" w:rsidP="001850E0">
      <w:pPr>
        <w:spacing w:after="0" w:line="240" w:lineRule="auto"/>
      </w:pPr>
      <w:r>
        <w:continuationSeparator/>
      </w:r>
    </w:p>
  </w:footnote>
  <w:footnote w:id="1">
    <w:p w14:paraId="2E9E4BEC" w14:textId="77777777" w:rsidR="00047B92" w:rsidRPr="00656F5D" w:rsidRDefault="00047B92" w:rsidP="00047B92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656F5D">
        <w:rPr>
          <w:lang w:val="sv-SE"/>
        </w:rPr>
        <w:t xml:space="preserve"> </w:t>
      </w:r>
      <w:r>
        <w:rPr>
          <w:lang w:val="sv-SE"/>
        </w:rPr>
        <w:t xml:space="preserve">MSB: </w:t>
      </w:r>
      <w:hyperlink r:id="rId1" w:history="1">
        <w:r w:rsidRPr="000703A1">
          <w:rPr>
            <w:rStyle w:val="Hyperlink"/>
            <w:lang w:val="sv-SE"/>
          </w:rPr>
          <w:t>Det svenska civila beredskapssystemet (msb.se)</w:t>
        </w:r>
      </w:hyperlink>
    </w:p>
  </w:footnote>
  <w:footnote w:id="2">
    <w:p w14:paraId="40BB9C93" w14:textId="45FA59F4" w:rsidR="008C5736" w:rsidRPr="008C5736" w:rsidRDefault="008C5736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="000703A1">
        <w:rPr>
          <w:lang w:val="sv-SE"/>
        </w:rPr>
        <w:t xml:space="preserve"> </w:t>
      </w:r>
      <w:hyperlink r:id="rId2" w:history="1">
        <w:r w:rsidRPr="008C5736">
          <w:rPr>
            <w:rStyle w:val="Hyperlink"/>
            <w:lang w:val="sv-SE"/>
          </w:rPr>
          <w:t>Strukturreform av krisberedskap och civilt försvar (msb.se)</w:t>
        </w:r>
      </w:hyperlink>
    </w:p>
  </w:footnote>
  <w:footnote w:id="3">
    <w:p w14:paraId="4B2341AA" w14:textId="77777777" w:rsidR="00486C91" w:rsidRPr="008B0ECA" w:rsidRDefault="00486C91" w:rsidP="00486C91">
      <w:pPr>
        <w:pStyle w:val="Fodnotetekst"/>
      </w:pPr>
      <w:r>
        <w:rPr>
          <w:rStyle w:val="Fodnotehenvisning"/>
        </w:rPr>
        <w:footnoteRef/>
      </w:r>
      <w:r w:rsidRPr="008B0ECA">
        <w:t xml:space="preserve"> Håndbøgerne kan findes via følgen</w:t>
      </w:r>
      <w:r>
        <w:t xml:space="preserve">de link: </w:t>
      </w:r>
      <w:hyperlink r:id="rId3" w:history="1">
        <w:r w:rsidRPr="008B0ECA">
          <w:rPr>
            <w:rStyle w:val="Hyperlink"/>
          </w:rPr>
          <w:t>Kommunala verksamheter (msb.se)</w:t>
        </w:r>
      </w:hyperlink>
    </w:p>
  </w:footnote>
  <w:footnote w:id="4">
    <w:p w14:paraId="0835DB29" w14:textId="62FFBBA9" w:rsidR="000703A1" w:rsidRPr="001850E0" w:rsidRDefault="000703A1" w:rsidP="000703A1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>
        <w:rPr>
          <w:lang w:val="sv-SE"/>
        </w:rPr>
        <w:t xml:space="preserve"> Riksdagen:</w:t>
      </w:r>
      <w:r w:rsidRPr="00FF766F">
        <w:rPr>
          <w:lang w:val="sv-SE"/>
        </w:rPr>
        <w:t xml:space="preserve"> </w:t>
      </w:r>
      <w:hyperlink r:id="rId4" w:history="1">
        <w:r w:rsidRPr="001850E0">
          <w:rPr>
            <w:rStyle w:val="Hyperlink"/>
            <w:lang w:val="sv-SE"/>
          </w:rPr>
          <w:t>Lag (2006:544) om kommuners och regioners åtgärder inför och vid extraordinära händelser i fredstid och höjd beredskap | Sveriges riksdag (riksdagen.se)</w:t>
        </w:r>
      </w:hyperlink>
    </w:p>
  </w:footnote>
  <w:footnote w:id="5">
    <w:p w14:paraId="2049D419" w14:textId="77777777" w:rsidR="007E406C" w:rsidRPr="00885EBF" w:rsidRDefault="007E406C" w:rsidP="007E406C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885EBF">
        <w:rPr>
          <w:lang w:val="sv-SE"/>
        </w:rPr>
        <w:t xml:space="preserve"> MSB: </w:t>
      </w:r>
      <w:hyperlink r:id="rId5" w:history="1">
        <w:r w:rsidRPr="00885EBF">
          <w:rPr>
            <w:rStyle w:val="Hyperlink"/>
            <w:lang w:val="sv-SE"/>
          </w:rPr>
          <w:t>Kommunens krisberedskap (msb.se)</w:t>
        </w:r>
      </w:hyperlink>
    </w:p>
  </w:footnote>
  <w:footnote w:id="6">
    <w:p w14:paraId="1E1CA42A" w14:textId="068E5605" w:rsidR="00825355" w:rsidRPr="00885EBF" w:rsidRDefault="00825355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885EBF">
        <w:rPr>
          <w:lang w:val="sv-SE"/>
        </w:rPr>
        <w:t xml:space="preserve"> Krisinformation: </w:t>
      </w:r>
      <w:hyperlink r:id="rId6" w:history="1">
        <w:r w:rsidRPr="00885EBF">
          <w:rPr>
            <w:rStyle w:val="Hyperlink"/>
            <w:lang w:val="sv-SE"/>
          </w:rPr>
          <w:t>Kommuner - Krisinformation.se</w:t>
        </w:r>
      </w:hyperlink>
    </w:p>
  </w:footnote>
  <w:footnote w:id="7">
    <w:p w14:paraId="2D61EEDD" w14:textId="4FA16EE2" w:rsidR="00C823BC" w:rsidRPr="00EE085F" w:rsidRDefault="00C823BC" w:rsidP="00EE085F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EE085F">
        <w:rPr>
          <w:lang w:val="sv-SE"/>
        </w:rPr>
        <w:t xml:space="preserve"> </w:t>
      </w:r>
      <w:r w:rsidR="00CD0543">
        <w:rPr>
          <w:lang w:val="sv-SE"/>
        </w:rPr>
        <w:t xml:space="preserve">Forsvarshögskolan: </w:t>
      </w:r>
      <w:r w:rsidR="00EE085F" w:rsidRPr="00EE085F">
        <w:rPr>
          <w:lang w:val="sv-SE"/>
        </w:rPr>
        <w:t>Förutsättningar för krisberedskap och totalförsvar i Sverige</w:t>
      </w:r>
      <w:r w:rsidR="00CD0543">
        <w:rPr>
          <w:lang w:val="sv-SE"/>
        </w:rPr>
        <w:t>, 2023</w:t>
      </w:r>
    </w:p>
  </w:footnote>
  <w:footnote w:id="8">
    <w:p w14:paraId="6B8F310F" w14:textId="77777777" w:rsidR="00477E16" w:rsidRPr="000703A1" w:rsidRDefault="00477E16" w:rsidP="00477E16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825355">
        <w:rPr>
          <w:lang w:val="sv-SE"/>
        </w:rPr>
        <w:t xml:space="preserve"> Krisinform</w:t>
      </w:r>
      <w:r>
        <w:rPr>
          <w:lang w:val="sv-SE"/>
        </w:rPr>
        <w:t>a</w:t>
      </w:r>
      <w:r w:rsidRPr="00825355">
        <w:rPr>
          <w:lang w:val="sv-SE"/>
        </w:rPr>
        <w:t>tion:</w:t>
      </w:r>
      <w:r>
        <w:rPr>
          <w:lang w:val="sv-SE"/>
        </w:rPr>
        <w:t xml:space="preserve"> </w:t>
      </w:r>
      <w:hyperlink r:id="rId7" w:history="1">
        <w:r w:rsidRPr="000703A1">
          <w:rPr>
            <w:rStyle w:val="Hyperlink"/>
            <w:lang w:val="sv-SE"/>
          </w:rPr>
          <w:t>Trygghetspunkter - Krisinformation.se</w:t>
        </w:r>
      </w:hyperlink>
    </w:p>
  </w:footnote>
  <w:footnote w:id="9">
    <w:p w14:paraId="73E15B0C" w14:textId="77777777" w:rsidR="00477E16" w:rsidRPr="000703A1" w:rsidRDefault="00477E16" w:rsidP="00477E16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0703A1">
        <w:rPr>
          <w:lang w:val="sv-SE"/>
        </w:rPr>
        <w:t xml:space="preserve"> </w:t>
      </w:r>
      <w:r>
        <w:rPr>
          <w:lang w:val="sv-SE"/>
        </w:rPr>
        <w:t xml:space="preserve">Krisinformation: </w:t>
      </w:r>
      <w:hyperlink r:id="rId8" w:history="1">
        <w:r w:rsidRPr="000703A1">
          <w:rPr>
            <w:rStyle w:val="Hyperlink"/>
            <w:lang w:val="sv-SE"/>
          </w:rPr>
          <w:t>Stöd vid händelser - Krisinformation.se</w:t>
        </w:r>
      </w:hyperlink>
    </w:p>
  </w:footnote>
  <w:footnote w:id="10">
    <w:p w14:paraId="4252CCE1" w14:textId="0C99683E" w:rsidR="00145035" w:rsidRPr="00145035" w:rsidRDefault="00145035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145035">
        <w:rPr>
          <w:lang w:val="sv-SE"/>
        </w:rPr>
        <w:t xml:space="preserve"> </w:t>
      </w:r>
      <w:r w:rsidR="00670235">
        <w:rPr>
          <w:lang w:val="sv-SE"/>
        </w:rPr>
        <w:t xml:space="preserve">Länsstyrelsen Stockholm: </w:t>
      </w:r>
      <w:hyperlink r:id="rId9" w:history="1">
        <w:r w:rsidRPr="00B335E6">
          <w:rPr>
            <w:rStyle w:val="Hyperlink"/>
            <w:lang w:val="sv-SE"/>
          </w:rPr>
          <w:t>Krisberedskap | Länsstyrelsen Stockholm (lansstyrelsen.se)</w:t>
        </w:r>
      </w:hyperlink>
    </w:p>
  </w:footnote>
  <w:footnote w:id="11">
    <w:p w14:paraId="38F48B5E" w14:textId="1359D832" w:rsidR="00305E33" w:rsidRPr="00B335E6" w:rsidRDefault="00305E33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="00670235">
        <w:rPr>
          <w:lang w:val="sv-SE"/>
        </w:rPr>
        <w:t>Länsstyrelsen Värmland:</w:t>
      </w:r>
      <w:r w:rsidRPr="00B335E6">
        <w:rPr>
          <w:lang w:val="sv-SE"/>
        </w:rPr>
        <w:t xml:space="preserve"> </w:t>
      </w:r>
      <w:hyperlink r:id="rId10" w:history="1">
        <w:r w:rsidRPr="00B335E6">
          <w:rPr>
            <w:rStyle w:val="Hyperlink"/>
            <w:lang w:val="sv-SE"/>
          </w:rPr>
          <w:t>Tjänsteperson i Beredskap (TiB) | Länsstyrelsen Värmland (lansstyrelsen.se)</w:t>
        </w:r>
      </w:hyperlink>
    </w:p>
  </w:footnote>
  <w:footnote w:id="12">
    <w:p w14:paraId="486E8B31" w14:textId="55FFE392" w:rsidR="005A7879" w:rsidRPr="00670235" w:rsidRDefault="005A7879">
      <w:pPr>
        <w:pStyle w:val="Fodnotetekst"/>
      </w:pPr>
      <w:r>
        <w:rPr>
          <w:rStyle w:val="Fodnotehenvisning"/>
        </w:rPr>
        <w:footnoteRef/>
      </w:r>
      <w:r w:rsidR="00670235" w:rsidRPr="00670235">
        <w:t xml:space="preserve"> Aa</w:t>
      </w:r>
      <w:r w:rsidR="00670235">
        <w:t>rhus Kommune:</w:t>
      </w:r>
      <w:r w:rsidRPr="00670235">
        <w:t xml:space="preserve"> </w:t>
      </w:r>
      <w:hyperlink r:id="rId11" w:history="1">
        <w:r w:rsidRPr="00670235">
          <w:rPr>
            <w:rStyle w:val="Hyperlink"/>
          </w:rPr>
          <w:t>Den attraktive arbejdsplads (aarhus.dk)</w:t>
        </w:r>
      </w:hyperlink>
    </w:p>
  </w:footnote>
  <w:footnote w:id="13">
    <w:p w14:paraId="636ACC3E" w14:textId="39CE26AB" w:rsidR="002E11E4" w:rsidRPr="00670235" w:rsidRDefault="002E11E4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2E11E4">
        <w:rPr>
          <w:lang w:val="sv-SE"/>
        </w:rPr>
        <w:t xml:space="preserve"> </w:t>
      </w:r>
      <w:r w:rsidR="00670235">
        <w:rPr>
          <w:lang w:val="sv-SE"/>
        </w:rPr>
        <w:t>Se informationsside om kommunens kriseberedskab:</w:t>
      </w:r>
      <w:r w:rsidR="00613B84" w:rsidRPr="00670235">
        <w:rPr>
          <w:lang w:val="sv-SE"/>
        </w:rPr>
        <w:t xml:space="preserve"> </w:t>
      </w:r>
      <w:hyperlink r:id="rId12" w:history="1">
        <w:r w:rsidR="00613B84" w:rsidRPr="00670235">
          <w:rPr>
            <w:rStyle w:val="Hyperlink"/>
            <w:lang w:val="sv-SE"/>
          </w:rPr>
          <w:t>Om säkerhet och beredskap - Göteborgs Stad (goteborg.se)</w:t>
        </w:r>
      </w:hyperlink>
      <w:r w:rsidR="00613B84" w:rsidRPr="00670235">
        <w:rPr>
          <w:lang w:val="sv-SE"/>
        </w:rPr>
        <w:t xml:space="preserve"> og</w:t>
      </w:r>
      <w:r w:rsidR="00670235">
        <w:rPr>
          <w:lang w:val="sv-SE"/>
        </w:rPr>
        <w:t xml:space="preserve"> civilt beredskab:</w:t>
      </w:r>
      <w:r w:rsidR="00613B84" w:rsidRPr="00670235">
        <w:rPr>
          <w:lang w:val="sv-SE"/>
        </w:rPr>
        <w:t xml:space="preserve"> </w:t>
      </w:r>
      <w:hyperlink r:id="rId13" w:history="1">
        <w:r w:rsidR="00613B84" w:rsidRPr="00670235">
          <w:rPr>
            <w:rStyle w:val="Hyperlink"/>
            <w:lang w:val="sv-SE"/>
          </w:rPr>
          <w:t>Krisberedskap - Göteborgs Stad (goteborg.se)</w:t>
        </w:r>
      </w:hyperlink>
    </w:p>
  </w:footnote>
  <w:footnote w:id="14">
    <w:p w14:paraId="7E631E03" w14:textId="77777777" w:rsidR="00ED470A" w:rsidRPr="00670235" w:rsidRDefault="00ED470A" w:rsidP="00966B93">
      <w:pPr>
        <w:rPr>
          <w:rStyle w:val="Hyperlink"/>
          <w:color w:val="auto"/>
          <w:sz w:val="20"/>
          <w:szCs w:val="20"/>
          <w:u w:val="none"/>
          <w:lang w:val="sv-SE"/>
        </w:rPr>
      </w:pPr>
      <w:r w:rsidRPr="00670235">
        <w:rPr>
          <w:rStyle w:val="Fodnotehenvisning"/>
          <w:sz w:val="20"/>
          <w:szCs w:val="20"/>
        </w:rPr>
        <w:footnoteRef/>
      </w:r>
      <w:r w:rsidRPr="00670235">
        <w:rPr>
          <w:sz w:val="20"/>
          <w:szCs w:val="20"/>
          <w:lang w:val="sv-SE"/>
        </w:rPr>
        <w:t xml:space="preserve"> Se Gøteborg Kommunes risiko- og sårbarhedsanalyse for 2023 her: </w:t>
      </w:r>
      <w:hyperlink r:id="rId14" w:history="1">
        <w:r w:rsidRPr="00670235">
          <w:rPr>
            <w:rStyle w:val="Hyperlink"/>
            <w:sz w:val="20"/>
            <w:szCs w:val="20"/>
            <w:lang w:val="sv-SE"/>
          </w:rPr>
          <w:t>Göteborgs Stads risk- och sårbarhetsanalys (goteborg.se)</w:t>
        </w:r>
      </w:hyperlink>
    </w:p>
    <w:p w14:paraId="3FE3CEA7" w14:textId="3B835206" w:rsidR="00ED470A" w:rsidRPr="00ED470A" w:rsidRDefault="00ED470A">
      <w:pPr>
        <w:pStyle w:val="Fodnotetekst"/>
        <w:rPr>
          <w:lang w:val="sv-SE"/>
        </w:rPr>
      </w:pPr>
    </w:p>
  </w:footnote>
  <w:footnote w:id="15">
    <w:p w14:paraId="620FD6C9" w14:textId="72CBB0E3" w:rsidR="00CD61E0" w:rsidRDefault="00CD61E0">
      <w:pPr>
        <w:pStyle w:val="Fodnotetekst"/>
      </w:pPr>
      <w:r>
        <w:rPr>
          <w:rStyle w:val="Fodnotehenvisning"/>
        </w:rPr>
        <w:footnoteRef/>
      </w:r>
      <w:r>
        <w:t xml:space="preserve"> Børn tilbydes gratis mad i svenske børnehaver og skoler</w:t>
      </w:r>
      <w:r w:rsidR="008B573E">
        <w:t xml:space="preserve">, hvorfor fødevarelager også skal have kapacitet til at levere mad til disse. </w:t>
      </w:r>
    </w:p>
  </w:footnote>
  <w:footnote w:id="16">
    <w:p w14:paraId="6451E649" w14:textId="59C40ABA" w:rsidR="009952A6" w:rsidRPr="00E45F6C" w:rsidRDefault="009952A6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E45F6C">
        <w:rPr>
          <w:lang w:val="sv-SE"/>
        </w:rPr>
        <w:t xml:space="preserve"> </w:t>
      </w:r>
      <w:r w:rsidR="008B573E">
        <w:rPr>
          <w:lang w:val="sv-SE"/>
        </w:rPr>
        <w:t xml:space="preserve">Dagens Samhalle: </w:t>
      </w:r>
      <w:hyperlink r:id="rId15" w:history="1">
        <w:r w:rsidR="00E45F6C" w:rsidRPr="00E45F6C">
          <w:rPr>
            <w:rStyle w:val="Hyperlink"/>
            <w:lang w:val="sv-SE"/>
          </w:rPr>
          <w:t>Ny lag för kommunal krisberedskap föreslås 2027 - Dagens Samhälle (dagenssamhalle.se)</w:t>
        </w:r>
      </w:hyperlink>
    </w:p>
  </w:footnote>
  <w:footnote w:id="17">
    <w:p w14:paraId="0C315501" w14:textId="723F6582" w:rsidR="00052ECC" w:rsidRPr="00EE5235" w:rsidRDefault="00052ECC">
      <w:pPr>
        <w:pStyle w:val="Fodnotetekst"/>
        <w:rPr>
          <w:lang w:val="sv-SE"/>
        </w:rPr>
      </w:pPr>
      <w:r>
        <w:rPr>
          <w:rStyle w:val="Fodnotehenvisning"/>
        </w:rPr>
        <w:footnoteRef/>
      </w:r>
      <w:r w:rsidRPr="00EE5235">
        <w:rPr>
          <w:lang w:val="sv-SE"/>
        </w:rPr>
        <w:t xml:space="preserve"> </w:t>
      </w:r>
      <w:r w:rsidR="008B573E">
        <w:rPr>
          <w:lang w:val="sv-SE"/>
        </w:rPr>
        <w:t xml:space="preserve">SVT Nyheter: </w:t>
      </w:r>
      <w:hyperlink r:id="rId16" w:history="1">
        <w:r w:rsidR="00EE5235" w:rsidRPr="00EE5235">
          <w:rPr>
            <w:rStyle w:val="Hyperlink"/>
            <w:lang w:val="sv-SE"/>
          </w:rPr>
          <w:t>Här är Uppsalas hemliga lager med mat – för kriser och katastrofer | SVT Nyheter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C86"/>
    <w:multiLevelType w:val="hybridMultilevel"/>
    <w:tmpl w:val="2FFC5E6A"/>
    <w:lvl w:ilvl="0" w:tplc="D05CE6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0B69"/>
    <w:multiLevelType w:val="hybridMultilevel"/>
    <w:tmpl w:val="E5EC4268"/>
    <w:lvl w:ilvl="0" w:tplc="D05CE6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767"/>
    <w:multiLevelType w:val="hybridMultilevel"/>
    <w:tmpl w:val="4FAE5B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020"/>
    <w:multiLevelType w:val="hybridMultilevel"/>
    <w:tmpl w:val="EE7248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50B62"/>
    <w:multiLevelType w:val="hybridMultilevel"/>
    <w:tmpl w:val="C340E2BC"/>
    <w:lvl w:ilvl="0" w:tplc="DE4CAFF0">
      <w:start w:val="1"/>
      <w:numFmt w:val="decimal"/>
      <w:lvlText w:val="%1."/>
      <w:lvlJc w:val="left"/>
      <w:pPr>
        <w:ind w:left="1440" w:hanging="360"/>
      </w:pPr>
    </w:lvl>
    <w:lvl w:ilvl="1" w:tplc="04A81C5E">
      <w:start w:val="1"/>
      <w:numFmt w:val="decimal"/>
      <w:lvlText w:val="%2."/>
      <w:lvlJc w:val="left"/>
      <w:pPr>
        <w:ind w:left="1440" w:hanging="360"/>
      </w:pPr>
    </w:lvl>
    <w:lvl w:ilvl="2" w:tplc="817CCF3C">
      <w:start w:val="1"/>
      <w:numFmt w:val="decimal"/>
      <w:lvlText w:val="%3."/>
      <w:lvlJc w:val="left"/>
      <w:pPr>
        <w:ind w:left="1440" w:hanging="360"/>
      </w:pPr>
    </w:lvl>
    <w:lvl w:ilvl="3" w:tplc="E9121630">
      <w:start w:val="1"/>
      <w:numFmt w:val="decimal"/>
      <w:lvlText w:val="%4."/>
      <w:lvlJc w:val="left"/>
      <w:pPr>
        <w:ind w:left="1440" w:hanging="360"/>
      </w:pPr>
    </w:lvl>
    <w:lvl w:ilvl="4" w:tplc="A9360A88">
      <w:start w:val="1"/>
      <w:numFmt w:val="decimal"/>
      <w:lvlText w:val="%5."/>
      <w:lvlJc w:val="left"/>
      <w:pPr>
        <w:ind w:left="1440" w:hanging="360"/>
      </w:pPr>
    </w:lvl>
    <w:lvl w:ilvl="5" w:tplc="64EE6092">
      <w:start w:val="1"/>
      <w:numFmt w:val="decimal"/>
      <w:lvlText w:val="%6."/>
      <w:lvlJc w:val="left"/>
      <w:pPr>
        <w:ind w:left="1440" w:hanging="360"/>
      </w:pPr>
    </w:lvl>
    <w:lvl w:ilvl="6" w:tplc="33D01608">
      <w:start w:val="1"/>
      <w:numFmt w:val="decimal"/>
      <w:lvlText w:val="%7."/>
      <w:lvlJc w:val="left"/>
      <w:pPr>
        <w:ind w:left="1440" w:hanging="360"/>
      </w:pPr>
    </w:lvl>
    <w:lvl w:ilvl="7" w:tplc="8E54D592">
      <w:start w:val="1"/>
      <w:numFmt w:val="decimal"/>
      <w:lvlText w:val="%8."/>
      <w:lvlJc w:val="left"/>
      <w:pPr>
        <w:ind w:left="1440" w:hanging="360"/>
      </w:pPr>
    </w:lvl>
    <w:lvl w:ilvl="8" w:tplc="B8C4CC58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D0849FC"/>
    <w:multiLevelType w:val="hybridMultilevel"/>
    <w:tmpl w:val="057E08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3045"/>
    <w:multiLevelType w:val="multilevel"/>
    <w:tmpl w:val="2A8A5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92348"/>
    <w:multiLevelType w:val="multilevel"/>
    <w:tmpl w:val="51F8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97AFF"/>
    <w:multiLevelType w:val="hybridMultilevel"/>
    <w:tmpl w:val="DD64D5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D35B67"/>
    <w:multiLevelType w:val="multilevel"/>
    <w:tmpl w:val="A6E29DA2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467886" w:themeColor="hyperlink"/>
        <w:sz w:val="22"/>
        <w:u w:val="single"/>
      </w:rPr>
    </w:lvl>
    <w:lvl w:ilvl="1">
      <w:start w:val="2"/>
      <w:numFmt w:val="decimal"/>
      <w:lvlText w:val="%1.%2"/>
      <w:lvlJc w:val="left"/>
      <w:pPr>
        <w:ind w:left="940" w:hanging="720"/>
      </w:pPr>
      <w:rPr>
        <w:rFonts w:eastAsiaTheme="minorHAnsi" w:hint="default"/>
        <w:color w:val="467886" w:themeColor="hyperlink"/>
        <w:sz w:val="22"/>
        <w:u w:val="single"/>
      </w:rPr>
    </w:lvl>
    <w:lvl w:ilvl="2">
      <w:start w:val="1"/>
      <w:numFmt w:val="decimal"/>
      <w:lvlText w:val="%1.%2.%3"/>
      <w:lvlJc w:val="left"/>
      <w:pPr>
        <w:ind w:left="1520" w:hanging="1080"/>
      </w:pPr>
      <w:rPr>
        <w:rFonts w:eastAsiaTheme="minorHAnsi" w:hint="default"/>
        <w:color w:val="467886" w:themeColor="hyperlink"/>
        <w:sz w:val="22"/>
        <w:u w:val="single"/>
      </w:rPr>
    </w:lvl>
    <w:lvl w:ilvl="3">
      <w:start w:val="1"/>
      <w:numFmt w:val="decimal"/>
      <w:lvlText w:val="%1.%2.%3.%4"/>
      <w:lvlJc w:val="left"/>
      <w:pPr>
        <w:ind w:left="2100" w:hanging="1440"/>
      </w:pPr>
      <w:rPr>
        <w:rFonts w:eastAsiaTheme="minorHAnsi" w:hint="default"/>
        <w:color w:val="467886" w:themeColor="hyperlink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2680" w:hanging="1800"/>
      </w:pPr>
      <w:rPr>
        <w:rFonts w:eastAsiaTheme="minorHAnsi" w:hint="default"/>
        <w:color w:val="467886" w:themeColor="hyperlink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2900" w:hanging="1800"/>
      </w:pPr>
      <w:rPr>
        <w:rFonts w:eastAsiaTheme="minorHAnsi" w:hint="default"/>
        <w:color w:val="467886" w:themeColor="hyperlink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3480" w:hanging="2160"/>
      </w:pPr>
      <w:rPr>
        <w:rFonts w:eastAsiaTheme="minorHAnsi" w:hint="default"/>
        <w:color w:val="467886" w:themeColor="hyperlink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4060" w:hanging="2520"/>
      </w:pPr>
      <w:rPr>
        <w:rFonts w:eastAsiaTheme="minorHAnsi" w:hint="default"/>
        <w:color w:val="467886" w:themeColor="hyperlink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4640" w:hanging="2880"/>
      </w:pPr>
      <w:rPr>
        <w:rFonts w:eastAsiaTheme="minorHAnsi" w:hint="default"/>
        <w:color w:val="467886" w:themeColor="hyperlink"/>
        <w:sz w:val="22"/>
        <w:u w:val="single"/>
      </w:rPr>
    </w:lvl>
  </w:abstractNum>
  <w:abstractNum w:abstractNumId="10" w15:restartNumberingAfterBreak="0">
    <w:nsid w:val="65FF2B7F"/>
    <w:multiLevelType w:val="hybridMultilevel"/>
    <w:tmpl w:val="3F1445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A2B51"/>
    <w:multiLevelType w:val="hybridMultilevel"/>
    <w:tmpl w:val="596CF592"/>
    <w:lvl w:ilvl="0" w:tplc="627454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A40CA"/>
    <w:multiLevelType w:val="hybridMultilevel"/>
    <w:tmpl w:val="81CAB4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E44C1"/>
    <w:multiLevelType w:val="hybridMultilevel"/>
    <w:tmpl w:val="E160D2FA"/>
    <w:lvl w:ilvl="0" w:tplc="C43EF5F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21572">
    <w:abstractNumId w:val="0"/>
  </w:num>
  <w:num w:numId="2" w16cid:durableId="1508714985">
    <w:abstractNumId w:val="5"/>
  </w:num>
  <w:num w:numId="3" w16cid:durableId="2107847311">
    <w:abstractNumId w:val="9"/>
  </w:num>
  <w:num w:numId="4" w16cid:durableId="1958826910">
    <w:abstractNumId w:val="1"/>
  </w:num>
  <w:num w:numId="5" w16cid:durableId="1973903639">
    <w:abstractNumId w:val="3"/>
  </w:num>
  <w:num w:numId="6" w16cid:durableId="1328553662">
    <w:abstractNumId w:val="2"/>
  </w:num>
  <w:num w:numId="7" w16cid:durableId="1902980689">
    <w:abstractNumId w:val="6"/>
  </w:num>
  <w:num w:numId="8" w16cid:durableId="2083329064">
    <w:abstractNumId w:val="4"/>
  </w:num>
  <w:num w:numId="9" w16cid:durableId="1484196191">
    <w:abstractNumId w:val="12"/>
  </w:num>
  <w:num w:numId="10" w16cid:durableId="1450776294">
    <w:abstractNumId w:val="10"/>
  </w:num>
  <w:num w:numId="11" w16cid:durableId="922106054">
    <w:abstractNumId w:val="8"/>
  </w:num>
  <w:num w:numId="12" w16cid:durableId="1995329898">
    <w:abstractNumId w:val="7"/>
  </w:num>
  <w:num w:numId="13" w16cid:durableId="906501973">
    <w:abstractNumId w:val="11"/>
  </w:num>
  <w:num w:numId="14" w16cid:durableId="2068186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4F"/>
    <w:rsid w:val="000008C5"/>
    <w:rsid w:val="00004A05"/>
    <w:rsid w:val="00005E90"/>
    <w:rsid w:val="00022CA7"/>
    <w:rsid w:val="000353B1"/>
    <w:rsid w:val="00036554"/>
    <w:rsid w:val="0003789C"/>
    <w:rsid w:val="000463E7"/>
    <w:rsid w:val="000465FD"/>
    <w:rsid w:val="00046DE1"/>
    <w:rsid w:val="00047B92"/>
    <w:rsid w:val="00050FB1"/>
    <w:rsid w:val="00052E50"/>
    <w:rsid w:val="00052ECC"/>
    <w:rsid w:val="00055689"/>
    <w:rsid w:val="00056F7F"/>
    <w:rsid w:val="00061CB2"/>
    <w:rsid w:val="00065A4C"/>
    <w:rsid w:val="000703A1"/>
    <w:rsid w:val="0007072D"/>
    <w:rsid w:val="00070AE3"/>
    <w:rsid w:val="00070BCA"/>
    <w:rsid w:val="00075FFB"/>
    <w:rsid w:val="0007773A"/>
    <w:rsid w:val="00082259"/>
    <w:rsid w:val="000862A7"/>
    <w:rsid w:val="00091248"/>
    <w:rsid w:val="00096575"/>
    <w:rsid w:val="00097C75"/>
    <w:rsid w:val="000A01A5"/>
    <w:rsid w:val="000A2661"/>
    <w:rsid w:val="000A3E7B"/>
    <w:rsid w:val="000A43DC"/>
    <w:rsid w:val="000B1E62"/>
    <w:rsid w:val="000B3B2B"/>
    <w:rsid w:val="000B670E"/>
    <w:rsid w:val="000C6CC3"/>
    <w:rsid w:val="000C77E4"/>
    <w:rsid w:val="000D0268"/>
    <w:rsid w:val="000D41B5"/>
    <w:rsid w:val="000D631A"/>
    <w:rsid w:val="000D69E5"/>
    <w:rsid w:val="000D7F3B"/>
    <w:rsid w:val="000E2A7D"/>
    <w:rsid w:val="000E65EA"/>
    <w:rsid w:val="000E6C6E"/>
    <w:rsid w:val="000F0792"/>
    <w:rsid w:val="000F0994"/>
    <w:rsid w:val="000F0D46"/>
    <w:rsid w:val="000F24D7"/>
    <w:rsid w:val="000F6866"/>
    <w:rsid w:val="00103A0C"/>
    <w:rsid w:val="00103DBE"/>
    <w:rsid w:val="0010449F"/>
    <w:rsid w:val="00106F0D"/>
    <w:rsid w:val="0011382A"/>
    <w:rsid w:val="00115EF9"/>
    <w:rsid w:val="00116740"/>
    <w:rsid w:val="00117ED8"/>
    <w:rsid w:val="00120432"/>
    <w:rsid w:val="001216D4"/>
    <w:rsid w:val="001240FD"/>
    <w:rsid w:val="001265A8"/>
    <w:rsid w:val="00126C29"/>
    <w:rsid w:val="00137093"/>
    <w:rsid w:val="00140CE0"/>
    <w:rsid w:val="0014183E"/>
    <w:rsid w:val="00142127"/>
    <w:rsid w:val="0014238F"/>
    <w:rsid w:val="00142827"/>
    <w:rsid w:val="0014294D"/>
    <w:rsid w:val="001448FA"/>
    <w:rsid w:val="00145035"/>
    <w:rsid w:val="00153BBA"/>
    <w:rsid w:val="00157481"/>
    <w:rsid w:val="00171540"/>
    <w:rsid w:val="00174B5D"/>
    <w:rsid w:val="00177AF2"/>
    <w:rsid w:val="0018459A"/>
    <w:rsid w:val="001850E0"/>
    <w:rsid w:val="0018544B"/>
    <w:rsid w:val="00186A4E"/>
    <w:rsid w:val="00192435"/>
    <w:rsid w:val="00197DD9"/>
    <w:rsid w:val="001A006E"/>
    <w:rsid w:val="001A168E"/>
    <w:rsid w:val="001A23C7"/>
    <w:rsid w:val="001A6DA4"/>
    <w:rsid w:val="001A7BAE"/>
    <w:rsid w:val="001B1CC0"/>
    <w:rsid w:val="001B4DAF"/>
    <w:rsid w:val="001D0EE2"/>
    <w:rsid w:val="001E2C31"/>
    <w:rsid w:val="001E410F"/>
    <w:rsid w:val="001E592B"/>
    <w:rsid w:val="001F226F"/>
    <w:rsid w:val="001F2417"/>
    <w:rsid w:val="001F6DD0"/>
    <w:rsid w:val="0020130B"/>
    <w:rsid w:val="0020288A"/>
    <w:rsid w:val="00205C08"/>
    <w:rsid w:val="0020690D"/>
    <w:rsid w:val="00212A58"/>
    <w:rsid w:val="00217301"/>
    <w:rsid w:val="002204CA"/>
    <w:rsid w:val="00230A99"/>
    <w:rsid w:val="00234DF7"/>
    <w:rsid w:val="00240644"/>
    <w:rsid w:val="002409D5"/>
    <w:rsid w:val="00246513"/>
    <w:rsid w:val="0025205C"/>
    <w:rsid w:val="00253094"/>
    <w:rsid w:val="00256E0F"/>
    <w:rsid w:val="002576D1"/>
    <w:rsid w:val="002578C2"/>
    <w:rsid w:val="00262240"/>
    <w:rsid w:val="00265677"/>
    <w:rsid w:val="00273FCE"/>
    <w:rsid w:val="00276463"/>
    <w:rsid w:val="002857DB"/>
    <w:rsid w:val="00291B8C"/>
    <w:rsid w:val="00292BA4"/>
    <w:rsid w:val="00292D66"/>
    <w:rsid w:val="00296EF4"/>
    <w:rsid w:val="002A2358"/>
    <w:rsid w:val="002A2928"/>
    <w:rsid w:val="002A3629"/>
    <w:rsid w:val="002B0250"/>
    <w:rsid w:val="002B15C2"/>
    <w:rsid w:val="002C4718"/>
    <w:rsid w:val="002C71A3"/>
    <w:rsid w:val="002E0FF9"/>
    <w:rsid w:val="002E11E4"/>
    <w:rsid w:val="002E15DA"/>
    <w:rsid w:val="002E1CDD"/>
    <w:rsid w:val="002E27FB"/>
    <w:rsid w:val="002E4F55"/>
    <w:rsid w:val="002E5349"/>
    <w:rsid w:val="002E53BC"/>
    <w:rsid w:val="002F13F3"/>
    <w:rsid w:val="003030C2"/>
    <w:rsid w:val="00304422"/>
    <w:rsid w:val="00304DF8"/>
    <w:rsid w:val="00305835"/>
    <w:rsid w:val="00305E33"/>
    <w:rsid w:val="003154D0"/>
    <w:rsid w:val="0032002D"/>
    <w:rsid w:val="00327C15"/>
    <w:rsid w:val="00330C7D"/>
    <w:rsid w:val="003319E7"/>
    <w:rsid w:val="00336DD0"/>
    <w:rsid w:val="003372A7"/>
    <w:rsid w:val="00337886"/>
    <w:rsid w:val="003500F2"/>
    <w:rsid w:val="003556D9"/>
    <w:rsid w:val="00355E12"/>
    <w:rsid w:val="00363AC3"/>
    <w:rsid w:val="00364DEB"/>
    <w:rsid w:val="00371564"/>
    <w:rsid w:val="00371B48"/>
    <w:rsid w:val="0037334E"/>
    <w:rsid w:val="00374B8E"/>
    <w:rsid w:val="003844D1"/>
    <w:rsid w:val="0038454E"/>
    <w:rsid w:val="003847DE"/>
    <w:rsid w:val="00387E93"/>
    <w:rsid w:val="003920AF"/>
    <w:rsid w:val="003928BE"/>
    <w:rsid w:val="00393724"/>
    <w:rsid w:val="003942BF"/>
    <w:rsid w:val="0039506C"/>
    <w:rsid w:val="00395394"/>
    <w:rsid w:val="003A6573"/>
    <w:rsid w:val="003A6897"/>
    <w:rsid w:val="003A7F5A"/>
    <w:rsid w:val="003B006F"/>
    <w:rsid w:val="003B0718"/>
    <w:rsid w:val="003B1F3A"/>
    <w:rsid w:val="003B2790"/>
    <w:rsid w:val="003B29FF"/>
    <w:rsid w:val="003B6FAF"/>
    <w:rsid w:val="003C055F"/>
    <w:rsid w:val="003C513F"/>
    <w:rsid w:val="003C6989"/>
    <w:rsid w:val="003D13A9"/>
    <w:rsid w:val="003D47F9"/>
    <w:rsid w:val="003D4BC0"/>
    <w:rsid w:val="003D7025"/>
    <w:rsid w:val="003E3048"/>
    <w:rsid w:val="003E42E2"/>
    <w:rsid w:val="003E4F04"/>
    <w:rsid w:val="003E71AB"/>
    <w:rsid w:val="003F0E4C"/>
    <w:rsid w:val="0040063A"/>
    <w:rsid w:val="0040359D"/>
    <w:rsid w:val="00410101"/>
    <w:rsid w:val="0042613B"/>
    <w:rsid w:val="0043029B"/>
    <w:rsid w:val="00434E49"/>
    <w:rsid w:val="00436AAF"/>
    <w:rsid w:val="00437A3A"/>
    <w:rsid w:val="00437B05"/>
    <w:rsid w:val="00446480"/>
    <w:rsid w:val="00447BB1"/>
    <w:rsid w:val="00447D65"/>
    <w:rsid w:val="00450488"/>
    <w:rsid w:val="004551D1"/>
    <w:rsid w:val="00456EDA"/>
    <w:rsid w:val="004669AF"/>
    <w:rsid w:val="00471FCA"/>
    <w:rsid w:val="0047358C"/>
    <w:rsid w:val="00476F05"/>
    <w:rsid w:val="00477E16"/>
    <w:rsid w:val="00481956"/>
    <w:rsid w:val="00484066"/>
    <w:rsid w:val="004848F3"/>
    <w:rsid w:val="004850BF"/>
    <w:rsid w:val="00486C91"/>
    <w:rsid w:val="00487AFA"/>
    <w:rsid w:val="004905EA"/>
    <w:rsid w:val="00494233"/>
    <w:rsid w:val="00494685"/>
    <w:rsid w:val="00496646"/>
    <w:rsid w:val="004A07AC"/>
    <w:rsid w:val="004A564C"/>
    <w:rsid w:val="004A57A4"/>
    <w:rsid w:val="004B2ABF"/>
    <w:rsid w:val="004B44C3"/>
    <w:rsid w:val="004B6120"/>
    <w:rsid w:val="004C1705"/>
    <w:rsid w:val="004C74CE"/>
    <w:rsid w:val="004D1EF4"/>
    <w:rsid w:val="004D3CC6"/>
    <w:rsid w:val="004D51E6"/>
    <w:rsid w:val="004D5740"/>
    <w:rsid w:val="004D731B"/>
    <w:rsid w:val="004E2FD4"/>
    <w:rsid w:val="004E5034"/>
    <w:rsid w:val="004E689A"/>
    <w:rsid w:val="004F55CF"/>
    <w:rsid w:val="004F6FDD"/>
    <w:rsid w:val="005008FB"/>
    <w:rsid w:val="00507A8D"/>
    <w:rsid w:val="00511EDC"/>
    <w:rsid w:val="005229D3"/>
    <w:rsid w:val="005268EA"/>
    <w:rsid w:val="005345D0"/>
    <w:rsid w:val="005363C8"/>
    <w:rsid w:val="00537D79"/>
    <w:rsid w:val="005413C6"/>
    <w:rsid w:val="005533A7"/>
    <w:rsid w:val="0055561D"/>
    <w:rsid w:val="00556622"/>
    <w:rsid w:val="00560B92"/>
    <w:rsid w:val="00570013"/>
    <w:rsid w:val="00571D80"/>
    <w:rsid w:val="00573DD7"/>
    <w:rsid w:val="00576FE4"/>
    <w:rsid w:val="00580D9D"/>
    <w:rsid w:val="005837A6"/>
    <w:rsid w:val="005849A0"/>
    <w:rsid w:val="00592268"/>
    <w:rsid w:val="005936F6"/>
    <w:rsid w:val="005940BE"/>
    <w:rsid w:val="00594F23"/>
    <w:rsid w:val="0059516D"/>
    <w:rsid w:val="00596822"/>
    <w:rsid w:val="005A6B3E"/>
    <w:rsid w:val="005A7879"/>
    <w:rsid w:val="005B1871"/>
    <w:rsid w:val="005B3AC0"/>
    <w:rsid w:val="005B4551"/>
    <w:rsid w:val="005B72CA"/>
    <w:rsid w:val="005C56F3"/>
    <w:rsid w:val="005C5CF5"/>
    <w:rsid w:val="005C6FB8"/>
    <w:rsid w:val="005D1373"/>
    <w:rsid w:val="005D38C4"/>
    <w:rsid w:val="005D4CD9"/>
    <w:rsid w:val="005D7524"/>
    <w:rsid w:val="005E355E"/>
    <w:rsid w:val="005E692C"/>
    <w:rsid w:val="005E757E"/>
    <w:rsid w:val="005F1344"/>
    <w:rsid w:val="005F5829"/>
    <w:rsid w:val="00603872"/>
    <w:rsid w:val="00604C69"/>
    <w:rsid w:val="00604DA7"/>
    <w:rsid w:val="006072DC"/>
    <w:rsid w:val="00607D3C"/>
    <w:rsid w:val="00613B84"/>
    <w:rsid w:val="00613B9A"/>
    <w:rsid w:val="006153B6"/>
    <w:rsid w:val="00615A52"/>
    <w:rsid w:val="00623D90"/>
    <w:rsid w:val="00624006"/>
    <w:rsid w:val="0062407B"/>
    <w:rsid w:val="00625CB6"/>
    <w:rsid w:val="00626B60"/>
    <w:rsid w:val="00627CAE"/>
    <w:rsid w:val="00633B2A"/>
    <w:rsid w:val="00636F1B"/>
    <w:rsid w:val="00641473"/>
    <w:rsid w:val="006447CB"/>
    <w:rsid w:val="00646A85"/>
    <w:rsid w:val="00646B58"/>
    <w:rsid w:val="00651B20"/>
    <w:rsid w:val="0065320F"/>
    <w:rsid w:val="00654020"/>
    <w:rsid w:val="0065408F"/>
    <w:rsid w:val="0065523C"/>
    <w:rsid w:val="00656F5D"/>
    <w:rsid w:val="00670235"/>
    <w:rsid w:val="006705AF"/>
    <w:rsid w:val="00670F0A"/>
    <w:rsid w:val="00676337"/>
    <w:rsid w:val="00676A0A"/>
    <w:rsid w:val="00686823"/>
    <w:rsid w:val="00690233"/>
    <w:rsid w:val="0069245E"/>
    <w:rsid w:val="006951D0"/>
    <w:rsid w:val="0069713A"/>
    <w:rsid w:val="006A3EB7"/>
    <w:rsid w:val="006A7634"/>
    <w:rsid w:val="006B26DF"/>
    <w:rsid w:val="006B40D2"/>
    <w:rsid w:val="006B5718"/>
    <w:rsid w:val="006B6F98"/>
    <w:rsid w:val="006B77F3"/>
    <w:rsid w:val="006C28EC"/>
    <w:rsid w:val="006C2A30"/>
    <w:rsid w:val="006D0D07"/>
    <w:rsid w:val="006D1F88"/>
    <w:rsid w:val="006D2DBC"/>
    <w:rsid w:val="006D4E9D"/>
    <w:rsid w:val="006D592E"/>
    <w:rsid w:val="006E25A6"/>
    <w:rsid w:val="006E6800"/>
    <w:rsid w:val="006F0953"/>
    <w:rsid w:val="006F3E74"/>
    <w:rsid w:val="006F5230"/>
    <w:rsid w:val="006F6FDA"/>
    <w:rsid w:val="006F79AA"/>
    <w:rsid w:val="00703777"/>
    <w:rsid w:val="00704869"/>
    <w:rsid w:val="007051DB"/>
    <w:rsid w:val="0070712D"/>
    <w:rsid w:val="00711E06"/>
    <w:rsid w:val="007125F2"/>
    <w:rsid w:val="00712E77"/>
    <w:rsid w:val="00717F88"/>
    <w:rsid w:val="00721CA4"/>
    <w:rsid w:val="00724FD5"/>
    <w:rsid w:val="00725CE2"/>
    <w:rsid w:val="00727655"/>
    <w:rsid w:val="007276AB"/>
    <w:rsid w:val="00731396"/>
    <w:rsid w:val="00737994"/>
    <w:rsid w:val="0074069E"/>
    <w:rsid w:val="00742EC0"/>
    <w:rsid w:val="007516FB"/>
    <w:rsid w:val="00755740"/>
    <w:rsid w:val="00755D4D"/>
    <w:rsid w:val="0076089B"/>
    <w:rsid w:val="007626FC"/>
    <w:rsid w:val="0076394D"/>
    <w:rsid w:val="007668DF"/>
    <w:rsid w:val="007668F0"/>
    <w:rsid w:val="00770245"/>
    <w:rsid w:val="0077108B"/>
    <w:rsid w:val="0077223E"/>
    <w:rsid w:val="007739DF"/>
    <w:rsid w:val="00774E50"/>
    <w:rsid w:val="007806ED"/>
    <w:rsid w:val="007823DE"/>
    <w:rsid w:val="00785FD4"/>
    <w:rsid w:val="00791489"/>
    <w:rsid w:val="00791B5C"/>
    <w:rsid w:val="00792D99"/>
    <w:rsid w:val="007A0935"/>
    <w:rsid w:val="007A0FF8"/>
    <w:rsid w:val="007A110C"/>
    <w:rsid w:val="007A3F58"/>
    <w:rsid w:val="007B3FB3"/>
    <w:rsid w:val="007B62CD"/>
    <w:rsid w:val="007C41C8"/>
    <w:rsid w:val="007C4ABD"/>
    <w:rsid w:val="007C51A2"/>
    <w:rsid w:val="007D1DD3"/>
    <w:rsid w:val="007D6336"/>
    <w:rsid w:val="007D7D2C"/>
    <w:rsid w:val="007E406C"/>
    <w:rsid w:val="007E6E0D"/>
    <w:rsid w:val="007E7957"/>
    <w:rsid w:val="007F3A98"/>
    <w:rsid w:val="007F3BF3"/>
    <w:rsid w:val="00802E9D"/>
    <w:rsid w:val="00805290"/>
    <w:rsid w:val="008137C8"/>
    <w:rsid w:val="00817E60"/>
    <w:rsid w:val="008202CB"/>
    <w:rsid w:val="008227EE"/>
    <w:rsid w:val="00825355"/>
    <w:rsid w:val="00825E79"/>
    <w:rsid w:val="00827228"/>
    <w:rsid w:val="0082770D"/>
    <w:rsid w:val="00831AC9"/>
    <w:rsid w:val="00832156"/>
    <w:rsid w:val="00834E50"/>
    <w:rsid w:val="008357F3"/>
    <w:rsid w:val="00836CC9"/>
    <w:rsid w:val="00841716"/>
    <w:rsid w:val="008440F4"/>
    <w:rsid w:val="00852A4A"/>
    <w:rsid w:val="008563AB"/>
    <w:rsid w:val="008621F4"/>
    <w:rsid w:val="00866328"/>
    <w:rsid w:val="00867019"/>
    <w:rsid w:val="008671FB"/>
    <w:rsid w:val="00867519"/>
    <w:rsid w:val="00885EBF"/>
    <w:rsid w:val="00893752"/>
    <w:rsid w:val="0089385A"/>
    <w:rsid w:val="0089399F"/>
    <w:rsid w:val="00895926"/>
    <w:rsid w:val="008972EF"/>
    <w:rsid w:val="008A23A5"/>
    <w:rsid w:val="008A298C"/>
    <w:rsid w:val="008A2E5F"/>
    <w:rsid w:val="008A77C2"/>
    <w:rsid w:val="008B0ECA"/>
    <w:rsid w:val="008B573E"/>
    <w:rsid w:val="008B78A7"/>
    <w:rsid w:val="008B7B02"/>
    <w:rsid w:val="008C1295"/>
    <w:rsid w:val="008C1F17"/>
    <w:rsid w:val="008C2888"/>
    <w:rsid w:val="008C2BCD"/>
    <w:rsid w:val="008C3195"/>
    <w:rsid w:val="008C3E79"/>
    <w:rsid w:val="008C5736"/>
    <w:rsid w:val="008D05A2"/>
    <w:rsid w:val="008D56F1"/>
    <w:rsid w:val="008E084B"/>
    <w:rsid w:val="008E107A"/>
    <w:rsid w:val="008E3D52"/>
    <w:rsid w:val="008E3E5F"/>
    <w:rsid w:val="008E4591"/>
    <w:rsid w:val="008E6152"/>
    <w:rsid w:val="008E6FE0"/>
    <w:rsid w:val="008F4935"/>
    <w:rsid w:val="00900982"/>
    <w:rsid w:val="00902D0F"/>
    <w:rsid w:val="00912EE3"/>
    <w:rsid w:val="009154FB"/>
    <w:rsid w:val="0091603A"/>
    <w:rsid w:val="0091704E"/>
    <w:rsid w:val="009173DC"/>
    <w:rsid w:val="009205B1"/>
    <w:rsid w:val="0092116B"/>
    <w:rsid w:val="00921C33"/>
    <w:rsid w:val="009225DD"/>
    <w:rsid w:val="009250CD"/>
    <w:rsid w:val="00927FB7"/>
    <w:rsid w:val="00931C28"/>
    <w:rsid w:val="00932546"/>
    <w:rsid w:val="009337D3"/>
    <w:rsid w:val="0093496B"/>
    <w:rsid w:val="00936EF8"/>
    <w:rsid w:val="00937257"/>
    <w:rsid w:val="00943AF4"/>
    <w:rsid w:val="00944652"/>
    <w:rsid w:val="0095022F"/>
    <w:rsid w:val="00952429"/>
    <w:rsid w:val="00956060"/>
    <w:rsid w:val="00960FA6"/>
    <w:rsid w:val="009615C2"/>
    <w:rsid w:val="00966B93"/>
    <w:rsid w:val="009671DD"/>
    <w:rsid w:val="00970636"/>
    <w:rsid w:val="0097236F"/>
    <w:rsid w:val="00976A86"/>
    <w:rsid w:val="009837AF"/>
    <w:rsid w:val="00990FD5"/>
    <w:rsid w:val="00991FA2"/>
    <w:rsid w:val="009952A6"/>
    <w:rsid w:val="0099619F"/>
    <w:rsid w:val="009A1F21"/>
    <w:rsid w:val="009A3828"/>
    <w:rsid w:val="009A612C"/>
    <w:rsid w:val="009B51F7"/>
    <w:rsid w:val="009B6C93"/>
    <w:rsid w:val="009C014F"/>
    <w:rsid w:val="009C0E40"/>
    <w:rsid w:val="009C2141"/>
    <w:rsid w:val="009C654D"/>
    <w:rsid w:val="009C71DF"/>
    <w:rsid w:val="009E06E0"/>
    <w:rsid w:val="009E1847"/>
    <w:rsid w:val="009E3BC5"/>
    <w:rsid w:val="009E4A22"/>
    <w:rsid w:val="009E7807"/>
    <w:rsid w:val="009F3039"/>
    <w:rsid w:val="009F304C"/>
    <w:rsid w:val="009F38A7"/>
    <w:rsid w:val="009F3E87"/>
    <w:rsid w:val="00A03BA7"/>
    <w:rsid w:val="00A06264"/>
    <w:rsid w:val="00A06355"/>
    <w:rsid w:val="00A10FAE"/>
    <w:rsid w:val="00A12719"/>
    <w:rsid w:val="00A22C74"/>
    <w:rsid w:val="00A243E2"/>
    <w:rsid w:val="00A25FA4"/>
    <w:rsid w:val="00A27E54"/>
    <w:rsid w:val="00A27EAD"/>
    <w:rsid w:val="00A343D4"/>
    <w:rsid w:val="00A35009"/>
    <w:rsid w:val="00A43DE5"/>
    <w:rsid w:val="00A43F42"/>
    <w:rsid w:val="00A46DBD"/>
    <w:rsid w:val="00A50503"/>
    <w:rsid w:val="00A51B83"/>
    <w:rsid w:val="00A52BBD"/>
    <w:rsid w:val="00A56C3C"/>
    <w:rsid w:val="00A618D3"/>
    <w:rsid w:val="00A628B7"/>
    <w:rsid w:val="00A64BD9"/>
    <w:rsid w:val="00A7094B"/>
    <w:rsid w:val="00A80C12"/>
    <w:rsid w:val="00A83B26"/>
    <w:rsid w:val="00A850EC"/>
    <w:rsid w:val="00A877EE"/>
    <w:rsid w:val="00A90F05"/>
    <w:rsid w:val="00A913EB"/>
    <w:rsid w:val="00A9662A"/>
    <w:rsid w:val="00AA2009"/>
    <w:rsid w:val="00AA60CA"/>
    <w:rsid w:val="00AB1BFC"/>
    <w:rsid w:val="00AB6829"/>
    <w:rsid w:val="00AC6799"/>
    <w:rsid w:val="00AD1CE4"/>
    <w:rsid w:val="00AD6BA9"/>
    <w:rsid w:val="00AD7132"/>
    <w:rsid w:val="00AE198D"/>
    <w:rsid w:val="00AF485B"/>
    <w:rsid w:val="00AF5945"/>
    <w:rsid w:val="00B034C3"/>
    <w:rsid w:val="00B04ED2"/>
    <w:rsid w:val="00B077F6"/>
    <w:rsid w:val="00B10180"/>
    <w:rsid w:val="00B11BAE"/>
    <w:rsid w:val="00B1211A"/>
    <w:rsid w:val="00B16406"/>
    <w:rsid w:val="00B17F1D"/>
    <w:rsid w:val="00B238A8"/>
    <w:rsid w:val="00B32319"/>
    <w:rsid w:val="00B32BC4"/>
    <w:rsid w:val="00B335E6"/>
    <w:rsid w:val="00B347CA"/>
    <w:rsid w:val="00B36D4A"/>
    <w:rsid w:val="00B418BC"/>
    <w:rsid w:val="00B4294B"/>
    <w:rsid w:val="00B4528A"/>
    <w:rsid w:val="00B46425"/>
    <w:rsid w:val="00B510FE"/>
    <w:rsid w:val="00B51F1D"/>
    <w:rsid w:val="00B53653"/>
    <w:rsid w:val="00B5445E"/>
    <w:rsid w:val="00B5755F"/>
    <w:rsid w:val="00B66F7D"/>
    <w:rsid w:val="00B730BA"/>
    <w:rsid w:val="00B75F50"/>
    <w:rsid w:val="00B81E14"/>
    <w:rsid w:val="00B829C3"/>
    <w:rsid w:val="00B86B51"/>
    <w:rsid w:val="00B87A6C"/>
    <w:rsid w:val="00B90E24"/>
    <w:rsid w:val="00B94B0F"/>
    <w:rsid w:val="00BA0747"/>
    <w:rsid w:val="00BA0BE2"/>
    <w:rsid w:val="00BA5B90"/>
    <w:rsid w:val="00BB016A"/>
    <w:rsid w:val="00BB15CD"/>
    <w:rsid w:val="00BB2CB3"/>
    <w:rsid w:val="00BB2DD2"/>
    <w:rsid w:val="00BC133B"/>
    <w:rsid w:val="00BC58FE"/>
    <w:rsid w:val="00BD4C1E"/>
    <w:rsid w:val="00BD7EE8"/>
    <w:rsid w:val="00BE353D"/>
    <w:rsid w:val="00BE6348"/>
    <w:rsid w:val="00BF2753"/>
    <w:rsid w:val="00BF3DB3"/>
    <w:rsid w:val="00BF5D99"/>
    <w:rsid w:val="00C05388"/>
    <w:rsid w:val="00C1253F"/>
    <w:rsid w:val="00C16C8C"/>
    <w:rsid w:val="00C16CCE"/>
    <w:rsid w:val="00C235AE"/>
    <w:rsid w:val="00C257A4"/>
    <w:rsid w:val="00C26B12"/>
    <w:rsid w:val="00C27337"/>
    <w:rsid w:val="00C3424C"/>
    <w:rsid w:val="00C36B21"/>
    <w:rsid w:val="00C36D7B"/>
    <w:rsid w:val="00C37C03"/>
    <w:rsid w:val="00C4449F"/>
    <w:rsid w:val="00C445A9"/>
    <w:rsid w:val="00C4578E"/>
    <w:rsid w:val="00C52079"/>
    <w:rsid w:val="00C522E8"/>
    <w:rsid w:val="00C5495E"/>
    <w:rsid w:val="00C56322"/>
    <w:rsid w:val="00C56B9F"/>
    <w:rsid w:val="00C5708A"/>
    <w:rsid w:val="00C6347B"/>
    <w:rsid w:val="00C65DF9"/>
    <w:rsid w:val="00C70304"/>
    <w:rsid w:val="00C75FE2"/>
    <w:rsid w:val="00C76810"/>
    <w:rsid w:val="00C76C99"/>
    <w:rsid w:val="00C80FC8"/>
    <w:rsid w:val="00C823BC"/>
    <w:rsid w:val="00C84EA1"/>
    <w:rsid w:val="00C86B26"/>
    <w:rsid w:val="00C90527"/>
    <w:rsid w:val="00C9179C"/>
    <w:rsid w:val="00C920FF"/>
    <w:rsid w:val="00CA1F2B"/>
    <w:rsid w:val="00CA379B"/>
    <w:rsid w:val="00CA3EF3"/>
    <w:rsid w:val="00CA54AF"/>
    <w:rsid w:val="00CA68C7"/>
    <w:rsid w:val="00CB12D9"/>
    <w:rsid w:val="00CB30D5"/>
    <w:rsid w:val="00CB31A1"/>
    <w:rsid w:val="00CB378B"/>
    <w:rsid w:val="00CB4A49"/>
    <w:rsid w:val="00CB6CDC"/>
    <w:rsid w:val="00CB6F1B"/>
    <w:rsid w:val="00CC2622"/>
    <w:rsid w:val="00CC2670"/>
    <w:rsid w:val="00CC62CF"/>
    <w:rsid w:val="00CD0543"/>
    <w:rsid w:val="00CD1294"/>
    <w:rsid w:val="00CD5B2C"/>
    <w:rsid w:val="00CD61E0"/>
    <w:rsid w:val="00CD74A0"/>
    <w:rsid w:val="00CE40DB"/>
    <w:rsid w:val="00CE55CF"/>
    <w:rsid w:val="00CF18CC"/>
    <w:rsid w:val="00CF5DCB"/>
    <w:rsid w:val="00D00410"/>
    <w:rsid w:val="00D00820"/>
    <w:rsid w:val="00D01BA1"/>
    <w:rsid w:val="00D0317C"/>
    <w:rsid w:val="00D036E4"/>
    <w:rsid w:val="00D21699"/>
    <w:rsid w:val="00D21A9A"/>
    <w:rsid w:val="00D2230B"/>
    <w:rsid w:val="00D27375"/>
    <w:rsid w:val="00D31223"/>
    <w:rsid w:val="00D354A3"/>
    <w:rsid w:val="00D40C0F"/>
    <w:rsid w:val="00D43026"/>
    <w:rsid w:val="00D44E0C"/>
    <w:rsid w:val="00D4505A"/>
    <w:rsid w:val="00D4752A"/>
    <w:rsid w:val="00D51704"/>
    <w:rsid w:val="00D51DAA"/>
    <w:rsid w:val="00D51DF2"/>
    <w:rsid w:val="00D521A9"/>
    <w:rsid w:val="00D54552"/>
    <w:rsid w:val="00D61F5B"/>
    <w:rsid w:val="00D62551"/>
    <w:rsid w:val="00D71CB4"/>
    <w:rsid w:val="00D809D2"/>
    <w:rsid w:val="00D811CF"/>
    <w:rsid w:val="00D843C9"/>
    <w:rsid w:val="00D859E5"/>
    <w:rsid w:val="00D86D60"/>
    <w:rsid w:val="00D92065"/>
    <w:rsid w:val="00D95E21"/>
    <w:rsid w:val="00DA132A"/>
    <w:rsid w:val="00DA402D"/>
    <w:rsid w:val="00DB3A74"/>
    <w:rsid w:val="00DB5B3A"/>
    <w:rsid w:val="00DC019B"/>
    <w:rsid w:val="00DC06DA"/>
    <w:rsid w:val="00DC4E7B"/>
    <w:rsid w:val="00DD0B4F"/>
    <w:rsid w:val="00DE3D34"/>
    <w:rsid w:val="00DE52F2"/>
    <w:rsid w:val="00DE74C5"/>
    <w:rsid w:val="00DE7FCD"/>
    <w:rsid w:val="00DF772A"/>
    <w:rsid w:val="00E03819"/>
    <w:rsid w:val="00E04A5C"/>
    <w:rsid w:val="00E11829"/>
    <w:rsid w:val="00E1241A"/>
    <w:rsid w:val="00E20BA1"/>
    <w:rsid w:val="00E33E6F"/>
    <w:rsid w:val="00E36A63"/>
    <w:rsid w:val="00E40F49"/>
    <w:rsid w:val="00E4557D"/>
    <w:rsid w:val="00E45F6C"/>
    <w:rsid w:val="00E527BB"/>
    <w:rsid w:val="00E541BE"/>
    <w:rsid w:val="00E57596"/>
    <w:rsid w:val="00E57EC1"/>
    <w:rsid w:val="00E621F4"/>
    <w:rsid w:val="00E62886"/>
    <w:rsid w:val="00E6311F"/>
    <w:rsid w:val="00E64860"/>
    <w:rsid w:val="00E64CFB"/>
    <w:rsid w:val="00E6527F"/>
    <w:rsid w:val="00E65486"/>
    <w:rsid w:val="00E707A1"/>
    <w:rsid w:val="00E80F81"/>
    <w:rsid w:val="00E81462"/>
    <w:rsid w:val="00E82A2A"/>
    <w:rsid w:val="00E8623B"/>
    <w:rsid w:val="00E86FBB"/>
    <w:rsid w:val="00EB57C5"/>
    <w:rsid w:val="00EB699F"/>
    <w:rsid w:val="00EB7543"/>
    <w:rsid w:val="00EB760B"/>
    <w:rsid w:val="00EB7F63"/>
    <w:rsid w:val="00EC0413"/>
    <w:rsid w:val="00EC0AE8"/>
    <w:rsid w:val="00EC2F76"/>
    <w:rsid w:val="00EC67EC"/>
    <w:rsid w:val="00ED1537"/>
    <w:rsid w:val="00ED470A"/>
    <w:rsid w:val="00ED5D0B"/>
    <w:rsid w:val="00EE085F"/>
    <w:rsid w:val="00EE5235"/>
    <w:rsid w:val="00EF2662"/>
    <w:rsid w:val="00EF4C79"/>
    <w:rsid w:val="00EF604E"/>
    <w:rsid w:val="00EF7880"/>
    <w:rsid w:val="00F07FAD"/>
    <w:rsid w:val="00F14795"/>
    <w:rsid w:val="00F15D93"/>
    <w:rsid w:val="00F16347"/>
    <w:rsid w:val="00F1766D"/>
    <w:rsid w:val="00F1792F"/>
    <w:rsid w:val="00F24DF3"/>
    <w:rsid w:val="00F304C4"/>
    <w:rsid w:val="00F32CB7"/>
    <w:rsid w:val="00F336F7"/>
    <w:rsid w:val="00F4031D"/>
    <w:rsid w:val="00F4106A"/>
    <w:rsid w:val="00F46A8F"/>
    <w:rsid w:val="00F474BA"/>
    <w:rsid w:val="00F501CA"/>
    <w:rsid w:val="00F51EBE"/>
    <w:rsid w:val="00F52C4D"/>
    <w:rsid w:val="00F575AC"/>
    <w:rsid w:val="00F578FC"/>
    <w:rsid w:val="00F60393"/>
    <w:rsid w:val="00F606EF"/>
    <w:rsid w:val="00F614DA"/>
    <w:rsid w:val="00F62371"/>
    <w:rsid w:val="00F70AF5"/>
    <w:rsid w:val="00F71AE5"/>
    <w:rsid w:val="00F74AF4"/>
    <w:rsid w:val="00F863B6"/>
    <w:rsid w:val="00F954F2"/>
    <w:rsid w:val="00F975AB"/>
    <w:rsid w:val="00FA06D3"/>
    <w:rsid w:val="00FA5641"/>
    <w:rsid w:val="00FB238A"/>
    <w:rsid w:val="00FC119B"/>
    <w:rsid w:val="00FC3733"/>
    <w:rsid w:val="00FC693C"/>
    <w:rsid w:val="00FD1CBC"/>
    <w:rsid w:val="00FD3A14"/>
    <w:rsid w:val="00FD3B15"/>
    <w:rsid w:val="00FD4006"/>
    <w:rsid w:val="00FD49F2"/>
    <w:rsid w:val="00FD6550"/>
    <w:rsid w:val="00FE1C15"/>
    <w:rsid w:val="00FF1332"/>
    <w:rsid w:val="00FF2608"/>
    <w:rsid w:val="00FF39A4"/>
    <w:rsid w:val="00FF6679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166A"/>
  <w15:chartTrackingRefBased/>
  <w15:docId w15:val="{34556401-07BD-4133-B3F4-7706042F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28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0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D0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D0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Overskrift4"/>
    <w:next w:val="Normal"/>
    <w:link w:val="Overskrift5Tegn"/>
    <w:uiPriority w:val="9"/>
    <w:unhideWhenUsed/>
    <w:qFormat/>
    <w:rsid w:val="00960FA6"/>
    <w:pPr>
      <w:outlineLvl w:val="4"/>
    </w:p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0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0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0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0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0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E87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0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D0B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960FA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D0B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D0B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D0B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D0B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D0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D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D0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0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D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D0B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D0B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D0B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D0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D0B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D0B4F"/>
    <w:rPr>
      <w:b/>
      <w:bCs/>
      <w:smallCaps/>
      <w:color w:val="0F4761" w:themeColor="accent1" w:themeShade="BF"/>
      <w:spacing w:val="5"/>
    </w:rPr>
  </w:style>
  <w:style w:type="paragraph" w:styleId="Overskrift">
    <w:name w:val="TOC Heading"/>
    <w:basedOn w:val="Overskrift1"/>
    <w:next w:val="Normal"/>
    <w:uiPriority w:val="39"/>
    <w:unhideWhenUsed/>
    <w:qFormat/>
    <w:rsid w:val="009F3E87"/>
    <w:pPr>
      <w:spacing w:before="240" w:after="0"/>
      <w:outlineLvl w:val="9"/>
    </w:pPr>
    <w:rPr>
      <w:kern w:val="0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F3E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F3E87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9F3E87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9F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3-farve1">
    <w:name w:val="List Table 3 Accent 1"/>
    <w:basedOn w:val="Tabel-Normal"/>
    <w:uiPriority w:val="48"/>
    <w:rsid w:val="00FF1332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FF13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Fodnotetekst">
    <w:name w:val="footnote text"/>
    <w:basedOn w:val="Normal"/>
    <w:link w:val="FodnotetekstTegn"/>
    <w:uiPriority w:val="99"/>
    <w:unhideWhenUsed/>
    <w:rsid w:val="001850E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850E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850E0"/>
    <w:rPr>
      <w:vertAlign w:val="superscript"/>
    </w:rPr>
  </w:style>
  <w:style w:type="character" w:styleId="Ulstomtale">
    <w:name w:val="Unresolved Mention"/>
    <w:basedOn w:val="Standardskrifttypeiafsnit"/>
    <w:uiPriority w:val="99"/>
    <w:semiHidden/>
    <w:unhideWhenUsed/>
    <w:rsid w:val="001850E0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E50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E503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E503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E50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E5034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FF2608"/>
    <w:rPr>
      <w:color w:val="96607D" w:themeColor="followedHyperlink"/>
      <w:u w:val="single"/>
    </w:rPr>
  </w:style>
  <w:style w:type="paragraph" w:styleId="Ingenafstand">
    <w:name w:val="No Spacing"/>
    <w:link w:val="IngenafstandTegn"/>
    <w:uiPriority w:val="1"/>
    <w:qFormat/>
    <w:rsid w:val="0043029B"/>
    <w:pPr>
      <w:spacing w:after="0" w:line="240" w:lineRule="auto"/>
    </w:pPr>
    <w:rPr>
      <w:rFonts w:eastAsiaTheme="minorEastAsia"/>
      <w:kern w:val="0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43029B"/>
    <w:rPr>
      <w:rFonts w:eastAsiaTheme="minorEastAsia"/>
      <w:kern w:val="0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16C8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16C8C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16C8C"/>
    <w:rPr>
      <w:vertAlign w:val="superscript"/>
    </w:rPr>
  </w:style>
  <w:style w:type="table" w:styleId="Tabelgitter-lys">
    <w:name w:val="Grid Table Light"/>
    <w:basedOn w:val="Tabel-Normal"/>
    <w:uiPriority w:val="40"/>
    <w:rsid w:val="003372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E757E"/>
    <w:rPr>
      <w:rFonts w:ascii="Times New Roman" w:hAnsi="Times New Roman" w:cs="Times New Roman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3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37A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583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37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8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6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information.se/detta-gor-samhallet/mer-om-sveriges-krishanteringssystem/samhallets-ansvar/kommuner/posom" TargetMode="External"/><Relationship Id="rId13" Type="http://schemas.openxmlformats.org/officeDocument/2006/relationships/hyperlink" Target="https://goteborg.se/wps/portal/start/kommun-och-politik/sakerhet-och-beredskap/krisberedskap" TargetMode="External"/><Relationship Id="rId3" Type="http://schemas.openxmlformats.org/officeDocument/2006/relationships/hyperlink" Target="https://www.msb.se/sv/amnesomraden/krisberedskap--civilt-forsvar/samlat-stod-till-kommuner/handbok-i-kommunal-krisberedskap/kommunala-verksamheter/" TargetMode="External"/><Relationship Id="rId7" Type="http://schemas.openxmlformats.org/officeDocument/2006/relationships/hyperlink" Target="https://www.krisinformation.se/detta-kan-handa/hemberedskap/information-vid-handelser-och-kriser2" TargetMode="External"/><Relationship Id="rId12" Type="http://schemas.openxmlformats.org/officeDocument/2006/relationships/hyperlink" Target="https://goteborg.se/wps/portal/start/kommun-och-politik/sakerhet-och-beredskap/om-sakerhet-och-beredskap" TargetMode="External"/><Relationship Id="rId2" Type="http://schemas.openxmlformats.org/officeDocument/2006/relationships/hyperlink" Target="https://www.msb.se/sv/amnesomraden/krisberedskap--civilt-forsvar/det-svenska-civila-beredskapssystemet/strukturreform-av-krisberedskap-och-civilt-forsvar/" TargetMode="External"/><Relationship Id="rId16" Type="http://schemas.openxmlformats.org/officeDocument/2006/relationships/hyperlink" Target="https://www.svt.se/nyheter/lokalt/uppsala/har-ar-uppsalas-hemliga-lager-med-mat-for-kriser-och-katastrofer" TargetMode="External"/><Relationship Id="rId1" Type="http://schemas.openxmlformats.org/officeDocument/2006/relationships/hyperlink" Target="https://www.msb.se/sv/amnesomraden/krisberedskap--civilt-forsvar/det-svenska-civila-beredskapssystemet/" TargetMode="External"/><Relationship Id="rId6" Type="http://schemas.openxmlformats.org/officeDocument/2006/relationships/hyperlink" Target="https://www.krisinformation.se/detta-gor-samhallet/mer-om-sveriges-krishanteringssystem/samhallets-ansvar/kommuner" TargetMode="External"/><Relationship Id="rId11" Type="http://schemas.openxmlformats.org/officeDocument/2006/relationships/hyperlink" Target="https://aarhus.dk/job/den-attraktive-arbejdsplads" TargetMode="External"/><Relationship Id="rId5" Type="http://schemas.openxmlformats.org/officeDocument/2006/relationships/hyperlink" Target="https://www.msb.se/sv/amnesomraden/skolmaterial/samhallets-krisberedskap/kommunens-krisberedskap/" TargetMode="External"/><Relationship Id="rId15" Type="http://schemas.openxmlformats.org/officeDocument/2006/relationships/hyperlink" Target="https://www.dagenssamhalle.se/samhalle-och-valfard/sakerhet-och-beredskap/kravet-pa-kommunerna-i-krig-klara-er-i-tva-veckor/" TargetMode="External"/><Relationship Id="rId10" Type="http://schemas.openxmlformats.org/officeDocument/2006/relationships/hyperlink" Target="https://www.lansstyrelsen.se/varmland/samhalle/sakerhet-och-beredskap/krisberedskap/samverkan-i-lanet/tjansteperson-i-beredskap-tib.html" TargetMode="External"/><Relationship Id="rId4" Type="http://schemas.openxmlformats.org/officeDocument/2006/relationships/hyperlink" Target="https://www.riksdagen.se/sv/dokument-och-lagar/dokument/svensk-forfattningssamling/lag-2006544-om-kommuners-och-regioners-atgarder_sfs-2006-544/" TargetMode="External"/><Relationship Id="rId9" Type="http://schemas.openxmlformats.org/officeDocument/2006/relationships/hyperlink" Target="https://www.lansstyrelsen.se/stockholm/samhalle/sakerhet-och-beredskap/krisberedskap.html" TargetMode="External"/><Relationship Id="rId14" Type="http://schemas.openxmlformats.org/officeDocument/2006/relationships/hyperlink" Target="https://goteborg.se/wps/wcm/connect/d25d4da0-4e6c-4264-9089-347e5a79d64c/G%C3%B6teborgs+Stads+risk-+och+s%C3%A5rbarhetsanalys+2023.pdf?MOD=AJPER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DDEFAF-CF73-47D6-90C8-FC02E13EE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26A9A-3334-413E-B0E1-14971E06745D}"/>
</file>

<file path=customXml/itemProps3.xml><?xml version="1.0" encoding="utf-8"?>
<ds:datastoreItem xmlns:ds="http://schemas.openxmlformats.org/officeDocument/2006/customXml" ds:itemID="{3B2A84B9-571F-49B1-9B8F-3CE51097178F}"/>
</file>

<file path=customXml/itemProps4.xml><?xml version="1.0" encoding="utf-8"?>
<ds:datastoreItem xmlns:ds="http://schemas.openxmlformats.org/officeDocument/2006/customXml" ds:itemID="{563C1E86-F612-4EF8-8994-F8E875EC1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2584</Words>
  <Characters>17029</Characters>
  <Application>Microsoft Office Word</Application>
  <DocSecurity>4</DocSecurity>
  <Lines>405</Lines>
  <Paragraphs>208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Sveriges kriseberedskab</vt:lpstr>
    </vt:vector>
  </TitlesOfParts>
  <Company>Aarhu omune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Sveriges kriseberedskab</dc:title>
  <dc:subject/>
  <dc:creator>Frida Sofia Ekstöm</dc:creator>
  <cp:keywords/>
  <dc:description/>
  <cp:lastModifiedBy>Mads Nymann Rasmussen</cp:lastModifiedBy>
  <cp:revision>2</cp:revision>
  <dcterms:created xsi:type="dcterms:W3CDTF">2025-01-21T10:00:00Z</dcterms:created>
  <dcterms:modified xsi:type="dcterms:W3CDTF">2025-01-21T10:00:00Z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</Properties>
</file>